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794" w14:textId="33347264" w:rsidR="00D042C5" w:rsidRPr="00D042C5" w:rsidRDefault="00D042C5" w:rsidP="00D042C5">
      <w:pPr>
        <w:pStyle w:val="Header"/>
        <w:jc w:val="center"/>
        <w:rPr>
          <w:b/>
        </w:rPr>
      </w:pPr>
      <w:r>
        <w:rPr>
          <w:b/>
          <w:bCs/>
          <w:szCs w:val="24"/>
        </w:rPr>
        <w:t xml:space="preserve">ATTACHMENT </w:t>
      </w:r>
      <w:r w:rsidR="0073162A">
        <w:rPr>
          <w:b/>
          <w:bCs/>
          <w:szCs w:val="24"/>
        </w:rPr>
        <w:t>9</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Pursuant to Public Contract Code (PCC) section 2010, the following certifications must be provided when (</w:t>
      </w:r>
      <w:proofErr w:type="spellStart"/>
      <w:r w:rsidRPr="005916C8">
        <w:rPr>
          <w:szCs w:val="24"/>
        </w:rPr>
        <w:t>i</w:t>
      </w:r>
      <w:proofErr w:type="spellEnd"/>
      <w:r w:rsidRPr="005916C8">
        <w:rPr>
          <w:szCs w:val="24"/>
        </w:rPr>
        <w:t xml:space="preserve">)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default" r:id="rId7"/>
      <w:footerReference w:type="default" r:id="rId8"/>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B6CD" w14:textId="77777777" w:rsidR="004D3EEF" w:rsidRDefault="004D3EEF" w:rsidP="005916C8">
      <w:r>
        <w:separator/>
      </w:r>
    </w:p>
  </w:endnote>
  <w:endnote w:type="continuationSeparator" w:id="0">
    <w:p w14:paraId="25E9A3D6" w14:textId="77777777" w:rsidR="004D3EEF" w:rsidRDefault="004D3EEF"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9042" w14:textId="77777777" w:rsidR="004D3EEF" w:rsidRDefault="004D3EEF" w:rsidP="005916C8">
      <w:r>
        <w:separator/>
      </w:r>
    </w:p>
  </w:footnote>
  <w:footnote w:type="continuationSeparator" w:id="0">
    <w:p w14:paraId="7DE26546" w14:textId="77777777" w:rsidR="004D3EEF" w:rsidRDefault="004D3EEF"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64E" w14:textId="7160CF55" w:rsidR="00865CC2" w:rsidRPr="0073162A" w:rsidRDefault="00834BC1" w:rsidP="00834BC1">
    <w:pPr>
      <w:pStyle w:val="Header"/>
    </w:pPr>
    <w:r w:rsidRPr="0073162A">
      <w:rPr>
        <w:rFonts w:eastAsiaTheme="minorHAnsi"/>
        <w:sz w:val="20"/>
        <w:lang w:bidi="en-US"/>
      </w:rPr>
      <w:t>RFP 2</w:t>
    </w:r>
    <w:r w:rsidR="00CF7357" w:rsidRPr="0073162A">
      <w:rPr>
        <w:rFonts w:eastAsiaTheme="minorHAnsi"/>
        <w:sz w:val="20"/>
        <w:lang w:bidi="en-US"/>
      </w:rPr>
      <w:t>5</w:t>
    </w:r>
    <w:r w:rsidRPr="0073162A">
      <w:rPr>
        <w:rFonts w:eastAsiaTheme="minorHAnsi"/>
        <w:sz w:val="20"/>
        <w:lang w:bidi="en-US"/>
      </w:rPr>
      <w:t>-</w:t>
    </w:r>
    <w:r w:rsidR="0073162A" w:rsidRPr="0073162A">
      <w:rPr>
        <w:rFonts w:eastAsiaTheme="minorHAnsi"/>
        <w:sz w:val="20"/>
        <w:lang w:bidi="en-US"/>
      </w:rPr>
      <w:t>15 Jury Management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1B08EB"/>
    <w:rsid w:val="003518B6"/>
    <w:rsid w:val="004D3EEF"/>
    <w:rsid w:val="00535FDF"/>
    <w:rsid w:val="005916C8"/>
    <w:rsid w:val="005F4024"/>
    <w:rsid w:val="0073162A"/>
    <w:rsid w:val="007C5684"/>
    <w:rsid w:val="00834BC1"/>
    <w:rsid w:val="00865CC2"/>
    <w:rsid w:val="009C1522"/>
    <w:rsid w:val="00AA6270"/>
    <w:rsid w:val="00B94B3F"/>
    <w:rsid w:val="00C5480E"/>
    <w:rsid w:val="00C64589"/>
    <w:rsid w:val="00CE68DE"/>
    <w:rsid w:val="00CF7357"/>
    <w:rsid w:val="00D042C5"/>
    <w:rsid w:val="00E603A9"/>
    <w:rsid w:val="00EA059B"/>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1682</Characters>
  <Application>Microsoft Office Word</Application>
  <DocSecurity>0</DocSecurity>
  <Lines>46</Lines>
  <Paragraphs>20</Paragraphs>
  <ScaleCrop>false</ScaleCrop>
  <Company>Superior Courts of San Bernardino</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Diaz, David</cp:lastModifiedBy>
  <cp:revision>7</cp:revision>
  <dcterms:created xsi:type="dcterms:W3CDTF">2020-07-30T22:29:00Z</dcterms:created>
  <dcterms:modified xsi:type="dcterms:W3CDTF">2026-03-30T22:42:00Z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