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46F53" w14:textId="6B54789C" w:rsidR="00636756" w:rsidRDefault="00636756" w:rsidP="00636756">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sz w:val="44"/>
          <w:szCs w:val="44"/>
        </w:rPr>
        <w:t>COMMISSIONER MALALAI FAROOQI, DEPARTMENT V11</w:t>
      </w:r>
    </w:p>
    <w:p w14:paraId="51AFBDE2" w14:textId="28FC1F96" w:rsidR="00636756" w:rsidRDefault="00636756" w:rsidP="00636756">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sz w:val="44"/>
          <w:szCs w:val="44"/>
          <w:u w:val="single"/>
        </w:rPr>
        <w:t>ZOOM APPEARANCES</w:t>
      </w:r>
    </w:p>
    <w:p w14:paraId="5E147552" w14:textId="46C259CE" w:rsidR="00636756" w:rsidRDefault="00636756" w:rsidP="00636756">
      <w:pPr>
        <w:pStyle w:val="paragraph"/>
        <w:spacing w:before="0" w:beforeAutospacing="0" w:after="0" w:afterAutospacing="0"/>
        <w:jc w:val="center"/>
        <w:textAlignment w:val="baseline"/>
        <w:rPr>
          <w:rFonts w:ascii="Segoe UI" w:hAnsi="Segoe UI" w:cs="Segoe UI"/>
          <w:sz w:val="18"/>
          <w:szCs w:val="18"/>
        </w:rPr>
      </w:pPr>
    </w:p>
    <w:p w14:paraId="51E5AC0C" w14:textId="22A3DE94" w:rsidR="00636756" w:rsidRDefault="00636756" w:rsidP="00636756">
      <w:pPr>
        <w:pStyle w:val="paragraph"/>
        <w:spacing w:before="0" w:beforeAutospacing="0" w:after="0" w:afterAutospacing="0"/>
        <w:jc w:val="center"/>
        <w:textAlignment w:val="baseline"/>
        <w:rPr>
          <w:rFonts w:ascii="Segoe UI" w:hAnsi="Segoe UI" w:cs="Segoe UI"/>
          <w:sz w:val="18"/>
          <w:szCs w:val="18"/>
        </w:rPr>
      </w:pPr>
      <w:proofErr w:type="gramStart"/>
      <w:r>
        <w:rPr>
          <w:rStyle w:val="normaltextrun"/>
          <w:rFonts w:ascii="Calibri" w:eastAsiaTheme="majorEastAsia" w:hAnsi="Calibri" w:cs="Calibri"/>
          <w:b/>
          <w:bCs/>
          <w:sz w:val="28"/>
          <w:szCs w:val="28"/>
        </w:rPr>
        <w:t>Check-in 15</w:t>
      </w:r>
      <w:proofErr w:type="gramEnd"/>
      <w:r>
        <w:rPr>
          <w:rStyle w:val="normaltextrun"/>
          <w:rFonts w:ascii="Calibri" w:eastAsiaTheme="majorEastAsia" w:hAnsi="Calibri" w:cs="Calibri"/>
          <w:b/>
          <w:bCs/>
          <w:sz w:val="28"/>
          <w:szCs w:val="28"/>
        </w:rPr>
        <w:t xml:space="preserve"> minutes prior to hearing. Advance notice is not needed</w:t>
      </w:r>
    </w:p>
    <w:p w14:paraId="7306195B" w14:textId="039E8872" w:rsidR="00636756" w:rsidRDefault="00636756" w:rsidP="00636756">
      <w:pPr>
        <w:pStyle w:val="paragraph"/>
        <w:spacing w:before="0" w:beforeAutospacing="0" w:after="0" w:afterAutospacing="0"/>
        <w:jc w:val="center"/>
        <w:textAlignment w:val="baseline"/>
        <w:rPr>
          <w:rFonts w:ascii="Segoe UI" w:hAnsi="Segoe UI" w:cs="Segoe UI"/>
          <w:sz w:val="18"/>
          <w:szCs w:val="18"/>
        </w:rPr>
      </w:pPr>
      <w:proofErr w:type="gramStart"/>
      <w:r>
        <w:rPr>
          <w:rStyle w:val="normaltextrun"/>
          <w:rFonts w:ascii="Calibri" w:eastAsiaTheme="majorEastAsia" w:hAnsi="Calibri" w:cs="Calibri"/>
          <w:b/>
          <w:bCs/>
          <w:sz w:val="28"/>
          <w:szCs w:val="28"/>
        </w:rPr>
        <w:t>Check</w:t>
      </w:r>
      <w:proofErr w:type="gramEnd"/>
      <w:r>
        <w:rPr>
          <w:rStyle w:val="normaltextrun"/>
          <w:rFonts w:ascii="Calibri" w:eastAsiaTheme="majorEastAsia" w:hAnsi="Calibri" w:cs="Calibri"/>
          <w:b/>
          <w:bCs/>
          <w:sz w:val="28"/>
          <w:szCs w:val="28"/>
        </w:rPr>
        <w:t> in after 8:45 am will not be permitted Appearance in proper court attire is mandatory </w:t>
      </w:r>
      <w:r>
        <w:rPr>
          <w:rStyle w:val="normaltextrun"/>
          <w:rFonts w:ascii="Calibri" w:eastAsiaTheme="majorEastAsia" w:hAnsi="Calibri" w:cs="Calibri"/>
          <w:b/>
          <w:bCs/>
          <w:sz w:val="28"/>
          <w:szCs w:val="28"/>
          <w:shd w:val="clear" w:color="auto" w:fill="FFFF00"/>
        </w:rPr>
        <w:t>(Local Rule 331 Courtroom Decorum)</w:t>
      </w:r>
    </w:p>
    <w:p w14:paraId="4C079F76" w14:textId="5E46373F" w:rsidR="00636756" w:rsidRDefault="00636756" w:rsidP="00636756">
      <w:pPr>
        <w:pStyle w:val="paragraph"/>
        <w:spacing w:before="0" w:beforeAutospacing="0" w:after="0" w:afterAutospacing="0"/>
        <w:jc w:val="center"/>
        <w:textAlignment w:val="baseline"/>
        <w:rPr>
          <w:rFonts w:ascii="Segoe UI" w:hAnsi="Segoe UI" w:cs="Segoe UI"/>
          <w:sz w:val="18"/>
          <w:szCs w:val="18"/>
        </w:rPr>
      </w:pPr>
    </w:p>
    <w:p w14:paraId="5B7D3ED1" w14:textId="74B4FC76"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rPr>
        <w:t>Remote appearances are not permitted for: </w:t>
      </w:r>
    </w:p>
    <w:p w14:paraId="6EDFC6AB" w14:textId="39EDD945"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Symbol" w:eastAsiaTheme="majorEastAsia" w:hAnsi="Symbol" w:cs="Segoe UI"/>
          <w:b/>
          <w:bCs/>
        </w:rPr>
        <w:t>·</w:t>
      </w:r>
      <w:r>
        <w:rPr>
          <w:rStyle w:val="normaltextrun"/>
          <w:rFonts w:ascii="Calibri" w:eastAsiaTheme="majorEastAsia" w:hAnsi="Calibri" w:cs="Calibri"/>
          <w:b/>
          <w:bCs/>
        </w:rPr>
        <w:t> Settlement Conferences</w:t>
      </w:r>
    </w:p>
    <w:p w14:paraId="19D579CC" w14:textId="73E52520"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Symbol" w:eastAsiaTheme="majorEastAsia" w:hAnsi="Symbol" w:cs="Segoe UI"/>
          <w:b/>
          <w:bCs/>
        </w:rPr>
        <w:t>·</w:t>
      </w:r>
      <w:r>
        <w:rPr>
          <w:rStyle w:val="normaltextrun"/>
          <w:rFonts w:ascii="Calibri" w:eastAsiaTheme="majorEastAsia" w:hAnsi="Calibri" w:cs="Calibri"/>
          <w:b/>
          <w:bCs/>
        </w:rPr>
        <w:t> Contested Evidentiary Hearings</w:t>
      </w:r>
    </w:p>
    <w:p w14:paraId="2DAE3B56" w14:textId="38CE20CE"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Symbol" w:eastAsiaTheme="majorEastAsia" w:hAnsi="Symbol" w:cs="Segoe UI"/>
          <w:b/>
          <w:bCs/>
        </w:rPr>
        <w:t>·</w:t>
      </w:r>
      <w:r>
        <w:rPr>
          <w:rStyle w:val="normaltextrun"/>
          <w:rFonts w:ascii="Calibri" w:eastAsiaTheme="majorEastAsia" w:hAnsi="Calibri" w:cs="Calibri"/>
          <w:b/>
          <w:bCs/>
        </w:rPr>
        <w:t> ORAP </w:t>
      </w:r>
    </w:p>
    <w:p w14:paraId="10271CE0" w14:textId="3D26EC77"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Symbol" w:eastAsiaTheme="majorEastAsia" w:hAnsi="Symbol" w:cs="Segoe UI"/>
          <w:b/>
          <w:bCs/>
        </w:rPr>
        <w:t>·</w:t>
      </w:r>
      <w:r>
        <w:rPr>
          <w:rStyle w:val="normaltextrun"/>
          <w:rFonts w:ascii="Calibri" w:eastAsiaTheme="majorEastAsia" w:hAnsi="Calibri" w:cs="Calibri"/>
          <w:b/>
          <w:bCs/>
        </w:rPr>
        <w:t> Prove up Hearings</w:t>
      </w:r>
    </w:p>
    <w:p w14:paraId="478B6D8E" w14:textId="56CD5321"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Symbol" w:eastAsiaTheme="majorEastAsia" w:hAnsi="Symbol" w:cs="Segoe UI"/>
          <w:b/>
          <w:bCs/>
        </w:rPr>
        <w:t>·</w:t>
      </w:r>
      <w:r>
        <w:rPr>
          <w:rStyle w:val="normaltextrun"/>
          <w:rFonts w:ascii="Calibri" w:eastAsiaTheme="majorEastAsia" w:hAnsi="Calibri" w:cs="Calibri"/>
          <w:b/>
          <w:bCs/>
        </w:rPr>
        <w:t> Trials **</w:t>
      </w:r>
    </w:p>
    <w:p w14:paraId="4AF6B28F" w14:textId="7CD7ED8B" w:rsidR="00636756" w:rsidRDefault="00636756" w:rsidP="00636756">
      <w:pPr>
        <w:pStyle w:val="paragraph"/>
        <w:spacing w:before="0" w:beforeAutospacing="0" w:after="0" w:afterAutospacing="0"/>
        <w:textAlignment w:val="baseline"/>
        <w:rPr>
          <w:rFonts w:ascii="Segoe UI" w:hAnsi="Segoe UI" w:cs="Segoe UI"/>
          <w:sz w:val="18"/>
          <w:szCs w:val="18"/>
        </w:rPr>
      </w:pPr>
    </w:p>
    <w:p w14:paraId="752CE6D9" w14:textId="79651F52"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ATTENTION: As of December 11, 2023, the court no longer provides an official Court Reporter to transcribe proceedings. Parties who wish to have a transcript must retain their own private reporter and must submit a “Stipulation and Order to Use Certified Shorthand Reporter.” This form can be obtained on the court website under Court Reporters (Court Reporters | Superior Court of California (sb-court.org)). Prior to the hearing, you can submit the completed Stipulation to Department V-11. Parties who do not retain their own reporter have waived the right to one.</w:t>
      </w:r>
    </w:p>
    <w:p w14:paraId="56A0F6EF" w14:textId="069E13AA" w:rsidR="00636756" w:rsidRDefault="00636756" w:rsidP="00636756">
      <w:pPr>
        <w:pStyle w:val="paragraph"/>
        <w:spacing w:before="0" w:beforeAutospacing="0" w:after="0" w:afterAutospacing="0"/>
        <w:textAlignment w:val="baseline"/>
        <w:rPr>
          <w:rFonts w:ascii="Segoe UI" w:hAnsi="Segoe UI" w:cs="Segoe UI"/>
          <w:sz w:val="18"/>
          <w:szCs w:val="18"/>
        </w:rPr>
      </w:pPr>
    </w:p>
    <w:p w14:paraId="782E226F" w14:textId="05937FE4" w:rsidR="00636756" w:rsidRDefault="00636756" w:rsidP="00636756">
      <w:pPr>
        <w:pStyle w:val="paragraph"/>
        <w:spacing w:before="0" w:beforeAutospacing="0" w:after="0" w:afterAutospacing="0"/>
        <w:textAlignment w:val="baseline"/>
        <w:rPr>
          <w:rFonts w:ascii="Segoe UI" w:hAnsi="Segoe UI" w:cs="Segoe UI"/>
          <w:sz w:val="18"/>
          <w:szCs w:val="18"/>
        </w:rPr>
      </w:pPr>
      <w:r w:rsidRPr="00636756">
        <w:rPr>
          <w:rStyle w:val="normaltextrun"/>
          <w:rFonts w:ascii="Aptos" w:eastAsiaTheme="majorEastAsia" w:hAnsi="Aptos" w:cs="Segoe UI"/>
          <w:b/>
          <w:bCs/>
          <w:color w:val="000000"/>
        </w:rPr>
        <w:t>**</w:t>
      </w:r>
      <w:r>
        <w:rPr>
          <w:rStyle w:val="normaltextrun"/>
          <w:rFonts w:ascii="Aptos" w:eastAsiaTheme="majorEastAsia" w:hAnsi="Aptos" w:cs="Segoe UI"/>
          <w:color w:val="000000"/>
        </w:rPr>
        <w:t>Court will allow remote appearances for court trial on a </w:t>
      </w:r>
      <w:proofErr w:type="gramStart"/>
      <w:r>
        <w:rPr>
          <w:rStyle w:val="normaltextrun"/>
          <w:rFonts w:ascii="Aptos" w:eastAsiaTheme="majorEastAsia" w:hAnsi="Aptos" w:cs="Segoe UI"/>
          <w:color w:val="000000"/>
        </w:rPr>
        <w:t>case by case</w:t>
      </w:r>
      <w:proofErr w:type="gramEnd"/>
      <w:r>
        <w:rPr>
          <w:rStyle w:val="normaltextrun"/>
          <w:rFonts w:ascii="Aptos" w:eastAsiaTheme="majorEastAsia" w:hAnsi="Aptos" w:cs="Segoe UI"/>
          <w:color w:val="000000"/>
        </w:rPr>
        <w:t xml:space="preserve"> basis pursuant to CCP 367.75 provided that all parties meet and confer prior to the court trial date. An order permitting remote court trials must be signed by the court and notice must be given and served to all parties </w:t>
      </w:r>
      <w:proofErr w:type="gramStart"/>
      <w:r>
        <w:rPr>
          <w:rStyle w:val="normaltextrun"/>
          <w:rFonts w:ascii="Aptos" w:eastAsiaTheme="majorEastAsia" w:hAnsi="Aptos" w:cs="Segoe UI"/>
          <w:color w:val="000000"/>
        </w:rPr>
        <w:t>of</w:t>
      </w:r>
      <w:proofErr w:type="gramEnd"/>
      <w:r>
        <w:rPr>
          <w:rStyle w:val="normaltextrun"/>
          <w:rFonts w:ascii="Aptos" w:eastAsiaTheme="majorEastAsia" w:hAnsi="Aptos" w:cs="Segoe UI"/>
          <w:color w:val="000000"/>
        </w:rPr>
        <w:t xml:space="preserve"> the intent to appear via zoom. All parties must comply with standing court trial procedures and orders. Court reserves the right to require in person appearances for court trials as necessary pursuant to CCP 367.75(b)(3).</w:t>
      </w:r>
    </w:p>
    <w:p w14:paraId="24C06FF3" w14:textId="77777777" w:rsidR="00636756" w:rsidRDefault="00636756" w:rsidP="00636756">
      <w:pPr>
        <w:pStyle w:val="paragraph"/>
        <w:spacing w:before="0" w:beforeAutospacing="0" w:after="0" w:afterAutospacing="0"/>
        <w:textAlignment w:val="baseline"/>
        <w:rPr>
          <w:rStyle w:val="eop"/>
          <w:rFonts w:ascii="Calibri" w:eastAsiaTheme="majorEastAsia" w:hAnsi="Calibri" w:cs="Calibri"/>
          <w:bdr w:val="none" w:sz="0" w:space="0" w:color="auto" w:frame="1"/>
          <w:shd w:val="clear" w:color="auto" w:fill="C6C6C6"/>
        </w:rPr>
      </w:pPr>
    </w:p>
    <w:p w14:paraId="25D326E4" w14:textId="3822A92A" w:rsidR="00636756" w:rsidRDefault="00636756" w:rsidP="00636756">
      <w:pPr>
        <w:pStyle w:val="paragraph"/>
        <w:spacing w:before="0" w:beforeAutospacing="0" w:after="0" w:afterAutospacing="0"/>
        <w:textAlignment w:val="baseline"/>
        <w:rPr>
          <w:rStyle w:val="normaltextrun"/>
          <w:rFonts w:ascii="Calibri" w:eastAsiaTheme="majorEastAsia" w:hAnsi="Calibri" w:cs="Calibri"/>
        </w:rPr>
      </w:pPr>
      <w:r>
        <w:rPr>
          <w:rStyle w:val="normaltextrun"/>
          <w:rFonts w:ascii="Calibri" w:eastAsiaTheme="majorEastAsia" w:hAnsi="Calibri" w:cs="Calibri"/>
        </w:rPr>
        <w:t>1. </w:t>
      </w:r>
      <w:r>
        <w:rPr>
          <w:rStyle w:val="normaltextrun"/>
          <w:rFonts w:ascii="Calibri" w:eastAsiaTheme="majorEastAsia" w:hAnsi="Calibri" w:cs="Calibri"/>
          <w:b/>
          <w:bCs/>
        </w:rPr>
        <w:t>Sufficient Technology</w:t>
      </w:r>
      <w:r>
        <w:rPr>
          <w:rStyle w:val="normaltextrun"/>
          <w:rFonts w:ascii="Calibri" w:eastAsiaTheme="majorEastAsia" w:hAnsi="Calibri" w:cs="Calibri"/>
        </w:rPr>
        <w:t>: Parties using ZOOM in Department V-11 are affirming that they possess and will use sufficient technology and connectivity to allow them to properly and safely attend a court hearing. This means you are using a computer capable of running the software; you have a reliable connection sufficient to support a video connection; and you have a microphone and camera. Generally speaking, a mobile phone is not appropriate for an appearance. </w:t>
      </w:r>
    </w:p>
    <w:p w14:paraId="4B9AF3F3" w14:textId="77777777" w:rsidR="00636756" w:rsidRDefault="00636756" w:rsidP="00636756">
      <w:pPr>
        <w:pStyle w:val="paragraph"/>
        <w:spacing w:before="0" w:beforeAutospacing="0" w:after="0" w:afterAutospacing="0"/>
        <w:textAlignment w:val="baseline"/>
        <w:rPr>
          <w:rFonts w:ascii="Segoe UI" w:hAnsi="Segoe UI" w:cs="Segoe UI"/>
          <w:sz w:val="18"/>
          <w:szCs w:val="18"/>
        </w:rPr>
      </w:pPr>
    </w:p>
    <w:p w14:paraId="3087BC6A" w14:textId="31E4F92F"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2. </w:t>
      </w:r>
      <w:r>
        <w:rPr>
          <w:rStyle w:val="normaltextrun"/>
          <w:rFonts w:ascii="Calibri" w:eastAsiaTheme="majorEastAsia" w:hAnsi="Calibri" w:cs="Calibri"/>
          <w:b/>
          <w:bCs/>
        </w:rPr>
        <w:t>Advanced Login</w:t>
      </w:r>
      <w:r>
        <w:rPr>
          <w:rStyle w:val="normaltextrun"/>
          <w:rFonts w:ascii="Calibri" w:eastAsiaTheme="majorEastAsia" w:hAnsi="Calibri" w:cs="Calibri"/>
        </w:rPr>
        <w:t>: Parties must log on to ZOOM at least 15 minutes in advance of the scheduled hearing time. Unlike </w:t>
      </w:r>
      <w:proofErr w:type="spellStart"/>
      <w:r>
        <w:rPr>
          <w:rStyle w:val="normaltextrun"/>
          <w:rFonts w:ascii="Calibri" w:eastAsiaTheme="majorEastAsia" w:hAnsi="Calibri" w:cs="Calibri"/>
        </w:rPr>
        <w:t>CourtCall</w:t>
      </w:r>
      <w:proofErr w:type="spellEnd"/>
      <w:r>
        <w:rPr>
          <w:rStyle w:val="normaltextrun"/>
          <w:rFonts w:ascii="Calibri" w:eastAsiaTheme="majorEastAsia" w:hAnsi="Calibri" w:cs="Calibri"/>
        </w:rPr>
        <w:t>, there is no dedicated attendance available to handle </w:t>
      </w:r>
      <w:proofErr w:type="gramStart"/>
      <w:r>
        <w:rPr>
          <w:rStyle w:val="normaltextrun"/>
          <w:rFonts w:ascii="Calibri" w:eastAsiaTheme="majorEastAsia" w:hAnsi="Calibri" w:cs="Calibri"/>
        </w:rPr>
        <w:t>a late</w:t>
      </w:r>
      <w:proofErr w:type="gramEnd"/>
      <w:r>
        <w:rPr>
          <w:rStyle w:val="normaltextrun"/>
          <w:rFonts w:ascii="Calibri" w:eastAsiaTheme="majorEastAsia" w:hAnsi="Calibri" w:cs="Calibri"/>
        </w:rPr>
        <w:t> login. The ZOOM link will be locked approximately ten minutes before the hearings begin, and you will not be allowed </w:t>
      </w:r>
      <w:proofErr w:type="gramStart"/>
      <w:r>
        <w:rPr>
          <w:rStyle w:val="normaltextrun"/>
          <w:rFonts w:ascii="Calibri" w:eastAsiaTheme="majorEastAsia" w:hAnsi="Calibri" w:cs="Calibri"/>
        </w:rPr>
        <w:t>in to</w:t>
      </w:r>
      <w:proofErr w:type="gramEnd"/>
      <w:r>
        <w:rPr>
          <w:rStyle w:val="normaltextrun"/>
          <w:rFonts w:ascii="Calibri" w:eastAsiaTheme="majorEastAsia" w:hAnsi="Calibri" w:cs="Calibri"/>
        </w:rPr>
        <w:t> the ZOOM meeting. </w:t>
      </w:r>
    </w:p>
    <w:p w14:paraId="62540233" w14:textId="29FF4E23" w:rsidR="00636756" w:rsidRDefault="00636756" w:rsidP="00636756">
      <w:pPr>
        <w:pStyle w:val="paragraph"/>
        <w:spacing w:before="0" w:beforeAutospacing="0" w:after="0" w:afterAutospacing="0"/>
        <w:textAlignment w:val="baseline"/>
        <w:rPr>
          <w:rStyle w:val="normaltextrun"/>
          <w:rFonts w:ascii="Calibri" w:eastAsiaTheme="majorEastAsia" w:hAnsi="Calibri" w:cs="Calibri"/>
        </w:rPr>
      </w:pPr>
      <w:r>
        <w:rPr>
          <w:rStyle w:val="normaltextrun"/>
          <w:rFonts w:ascii="Calibri" w:eastAsiaTheme="majorEastAsia" w:hAnsi="Calibri" w:cs="Calibri"/>
        </w:rPr>
        <w:t>3. </w:t>
      </w:r>
      <w:r>
        <w:rPr>
          <w:rStyle w:val="normaltextrun"/>
          <w:rFonts w:ascii="Calibri" w:eastAsiaTheme="majorEastAsia" w:hAnsi="Calibri" w:cs="Calibri"/>
          <w:b/>
          <w:bCs/>
        </w:rPr>
        <w:t>Identification</w:t>
      </w:r>
      <w:r>
        <w:rPr>
          <w:rStyle w:val="normaltextrun"/>
          <w:rFonts w:ascii="Calibri" w:eastAsiaTheme="majorEastAsia" w:hAnsi="Calibri" w:cs="Calibri"/>
        </w:rPr>
        <w:t>: Parties will use a ZOOM login that reflects the name of the person appearing. (Please do not log in with a “handle” or phone number). The Court Attendant may change your login to reflect case calendar information. Prior to the start of the hearings, the parties appearing by ZOOM will provide, via the chat box feature, the name of the party appearing and the case name relevant to the appearance, if any. Attorneys will also provide their Bar Number and name of the client being represented. Provisionally licensed attorneys must identify themselves as such and identify their supervising attorney. </w:t>
      </w:r>
    </w:p>
    <w:p w14:paraId="47D374D2" w14:textId="77777777" w:rsidR="00636756" w:rsidRDefault="00636756" w:rsidP="00636756">
      <w:pPr>
        <w:pStyle w:val="paragraph"/>
        <w:spacing w:before="0" w:beforeAutospacing="0" w:after="0" w:afterAutospacing="0"/>
        <w:textAlignment w:val="baseline"/>
        <w:rPr>
          <w:rFonts w:ascii="Segoe UI" w:hAnsi="Segoe UI" w:cs="Segoe UI"/>
          <w:sz w:val="18"/>
          <w:szCs w:val="18"/>
        </w:rPr>
      </w:pPr>
    </w:p>
    <w:p w14:paraId="4BE55A9C" w14:textId="16356712" w:rsidR="00636756" w:rsidRDefault="00636756" w:rsidP="00636756">
      <w:pPr>
        <w:pStyle w:val="paragraph"/>
        <w:spacing w:before="0" w:beforeAutospacing="0" w:after="0" w:afterAutospacing="0"/>
        <w:textAlignment w:val="baseline"/>
        <w:rPr>
          <w:rStyle w:val="eop"/>
          <w:rFonts w:ascii="Calibri" w:eastAsiaTheme="majorEastAsia" w:hAnsi="Calibri" w:cs="Calibri"/>
          <w:bdr w:val="none" w:sz="0" w:space="0" w:color="auto" w:frame="1"/>
          <w:shd w:val="clear" w:color="auto" w:fill="C6C6C6"/>
        </w:rPr>
      </w:pPr>
      <w:r>
        <w:rPr>
          <w:rStyle w:val="normaltextrun"/>
          <w:rFonts w:ascii="Calibri" w:eastAsiaTheme="majorEastAsia" w:hAnsi="Calibri" w:cs="Calibri"/>
        </w:rPr>
        <w:t>4. </w:t>
      </w:r>
      <w:r>
        <w:rPr>
          <w:rStyle w:val="normaltextrun"/>
          <w:rFonts w:ascii="Calibri" w:eastAsiaTheme="majorEastAsia" w:hAnsi="Calibri" w:cs="Calibri"/>
          <w:b/>
          <w:bCs/>
        </w:rPr>
        <w:t>Etiquette</w:t>
      </w:r>
      <w:r>
        <w:rPr>
          <w:rStyle w:val="normaltextrun"/>
          <w:rFonts w:ascii="Calibri" w:eastAsiaTheme="majorEastAsia" w:hAnsi="Calibri" w:cs="Calibri"/>
        </w:rPr>
        <w:t>: Parties using ZOOM should have their cameras </w:t>
      </w:r>
      <w:proofErr w:type="gramStart"/>
      <w:r>
        <w:rPr>
          <w:rStyle w:val="normaltextrun"/>
          <w:rFonts w:ascii="Calibri" w:eastAsiaTheme="majorEastAsia" w:hAnsi="Calibri" w:cs="Calibri"/>
        </w:rPr>
        <w:t>on</w:t>
      </w:r>
      <w:proofErr w:type="gramEnd"/>
      <w:r>
        <w:rPr>
          <w:rStyle w:val="normaltextrun"/>
          <w:rFonts w:ascii="Calibri" w:eastAsiaTheme="majorEastAsia" w:hAnsi="Calibri" w:cs="Calibri"/>
        </w:rPr>
        <w:t> once their case is called and be in proper court room attire </w:t>
      </w:r>
      <w:r>
        <w:rPr>
          <w:rStyle w:val="normaltextrun"/>
          <w:rFonts w:ascii="Calibri" w:eastAsiaTheme="majorEastAsia" w:hAnsi="Calibri" w:cs="Calibri"/>
          <w:shd w:val="clear" w:color="auto" w:fill="FFFF00"/>
        </w:rPr>
        <w:t>(Local Rule 331)</w:t>
      </w:r>
      <w:r>
        <w:rPr>
          <w:rStyle w:val="normaltextrun"/>
          <w:rFonts w:ascii="Calibri" w:eastAsiaTheme="majorEastAsia" w:hAnsi="Calibri" w:cs="Calibri"/>
        </w:rPr>
        <w:t>. Similarly, parties must make sure that their backgrounds are appropriate for a court setting. The parties must also </w:t>
      </w:r>
      <w:proofErr w:type="gramStart"/>
      <w:r>
        <w:rPr>
          <w:rStyle w:val="normaltextrun"/>
          <w:rFonts w:ascii="Calibri" w:eastAsiaTheme="majorEastAsia" w:hAnsi="Calibri" w:cs="Calibri"/>
        </w:rPr>
        <w:t>remain on</w:t>
      </w:r>
      <w:proofErr w:type="gramEnd"/>
      <w:r>
        <w:rPr>
          <w:rStyle w:val="normaltextrun"/>
          <w:rFonts w:ascii="Calibri" w:eastAsiaTheme="majorEastAsia" w:hAnsi="Calibri" w:cs="Calibri"/>
        </w:rPr>
        <w:t xml:space="preserve"> mute except when their matter is called. Counsel and </w:t>
      </w:r>
      <w:proofErr w:type="gramStart"/>
      <w:r>
        <w:rPr>
          <w:rStyle w:val="normaltextrun"/>
          <w:rFonts w:ascii="Calibri" w:eastAsiaTheme="majorEastAsia" w:hAnsi="Calibri" w:cs="Calibri"/>
        </w:rPr>
        <w:t>persons</w:t>
      </w:r>
      <w:proofErr w:type="gramEnd"/>
      <w:r>
        <w:rPr>
          <w:rStyle w:val="normaltextrun"/>
          <w:rFonts w:ascii="Calibri" w:eastAsiaTheme="majorEastAsia" w:hAnsi="Calibri" w:cs="Calibri"/>
        </w:rPr>
        <w:t xml:space="preserve"> appearing via Zoom must </w:t>
      </w:r>
      <w:proofErr w:type="gramStart"/>
      <w:r>
        <w:rPr>
          <w:rStyle w:val="normaltextrun"/>
          <w:rFonts w:ascii="Calibri" w:eastAsiaTheme="majorEastAsia" w:hAnsi="Calibri" w:cs="Calibri"/>
        </w:rPr>
        <w:t>observe courtroom etiquette at all times</w:t>
      </w:r>
      <w:proofErr w:type="gramEnd"/>
      <w:r>
        <w:rPr>
          <w:rStyle w:val="normaltextrun"/>
          <w:rFonts w:ascii="Calibri" w:eastAsiaTheme="majorEastAsia" w:hAnsi="Calibri" w:cs="Calibri"/>
        </w:rPr>
        <w:t>. Appearing remotely via Zoom or </w:t>
      </w:r>
      <w:proofErr w:type="spellStart"/>
      <w:r>
        <w:rPr>
          <w:rStyle w:val="normaltextrun"/>
          <w:rFonts w:ascii="Calibri" w:eastAsiaTheme="majorEastAsia" w:hAnsi="Calibri" w:cs="Calibri"/>
        </w:rPr>
        <w:t>Courtcall</w:t>
      </w:r>
      <w:proofErr w:type="spellEnd"/>
      <w:r>
        <w:rPr>
          <w:rStyle w:val="normaltextrun"/>
          <w:rFonts w:ascii="Calibri" w:eastAsiaTheme="majorEastAsia" w:hAnsi="Calibri" w:cs="Calibri"/>
        </w:rPr>
        <w:t xml:space="preserve"> is a privilege, not a right. The Court will not tolerate any inappropriate behavior or language during the proceedings. The Court reserves the right to terminate the </w:t>
      </w:r>
      <w:proofErr w:type="gramStart"/>
      <w:r>
        <w:rPr>
          <w:rStyle w:val="normaltextrun"/>
          <w:rFonts w:ascii="Calibri" w:eastAsiaTheme="majorEastAsia" w:hAnsi="Calibri" w:cs="Calibri"/>
        </w:rPr>
        <w:t>connection</w:t>
      </w:r>
      <w:proofErr w:type="gramEnd"/>
      <w:r>
        <w:rPr>
          <w:rStyle w:val="normaltextrun"/>
          <w:rFonts w:ascii="Calibri" w:eastAsiaTheme="majorEastAsia" w:hAnsi="Calibri" w:cs="Calibri"/>
        </w:rPr>
        <w:t xml:space="preserve"> for any reason it might escort a party out of the court room. (E.g., profane or sexually charged comments or materials, improper attire, </w:t>
      </w:r>
      <w:proofErr w:type="spellStart"/>
      <w:r>
        <w:rPr>
          <w:rStyle w:val="normaltextrun"/>
          <w:rFonts w:ascii="Calibri" w:eastAsiaTheme="majorEastAsia" w:hAnsi="Calibri" w:cs="Calibri"/>
        </w:rPr>
        <w:t>etc</w:t>
      </w:r>
      <w:proofErr w:type="spellEnd"/>
      <w:r>
        <w:rPr>
          <w:rStyle w:val="normaltextrun"/>
          <w:rFonts w:ascii="Calibri" w:eastAsiaTheme="majorEastAsia" w:hAnsi="Calibri" w:cs="Calibri"/>
        </w:rPr>
        <w:t>) </w:t>
      </w:r>
    </w:p>
    <w:p w14:paraId="705A85C2" w14:textId="77777777" w:rsidR="00636756" w:rsidRDefault="00636756" w:rsidP="00636756">
      <w:pPr>
        <w:pStyle w:val="paragraph"/>
        <w:spacing w:before="0" w:beforeAutospacing="0" w:after="0" w:afterAutospacing="0"/>
        <w:textAlignment w:val="baseline"/>
        <w:rPr>
          <w:rFonts w:ascii="Segoe UI" w:hAnsi="Segoe UI" w:cs="Segoe UI"/>
          <w:sz w:val="18"/>
          <w:szCs w:val="18"/>
        </w:rPr>
      </w:pPr>
    </w:p>
    <w:p w14:paraId="38D1E4B8" w14:textId="5BCA597D"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5. </w:t>
      </w:r>
      <w:r>
        <w:rPr>
          <w:rStyle w:val="normaltextrun"/>
          <w:rFonts w:ascii="Calibri" w:eastAsiaTheme="majorEastAsia" w:hAnsi="Calibri" w:cs="Calibri"/>
          <w:b/>
          <w:bCs/>
        </w:rPr>
        <w:t>Waiver of Review</w:t>
      </w:r>
      <w:r>
        <w:rPr>
          <w:rStyle w:val="normaltextrun"/>
          <w:rFonts w:ascii="Calibri" w:eastAsiaTheme="majorEastAsia" w:hAnsi="Calibri" w:cs="Calibri"/>
        </w:rPr>
        <w:t>: Parties who choose to appear remotely understand that </w:t>
      </w:r>
      <w:proofErr w:type="gramStart"/>
      <w:r>
        <w:rPr>
          <w:rStyle w:val="normaltextrun"/>
          <w:rFonts w:ascii="Calibri" w:eastAsiaTheme="majorEastAsia" w:hAnsi="Calibri" w:cs="Calibri"/>
        </w:rPr>
        <w:t>the technology</w:t>
      </w:r>
      <w:proofErr w:type="gramEnd"/>
      <w:r>
        <w:rPr>
          <w:rStyle w:val="normaltextrun"/>
          <w:rFonts w:ascii="Calibri" w:eastAsiaTheme="majorEastAsia" w:hAnsi="Calibri" w:cs="Calibri"/>
        </w:rPr>
        <w:t> has limitations. While the court will try to accommodate questions about documents and other items produced in person at the hearing, remote participants are waiving the right to inspect such documents and other items.</w:t>
      </w:r>
    </w:p>
    <w:p w14:paraId="67403CB6" w14:textId="77777777" w:rsidR="00636756" w:rsidRDefault="00636756" w:rsidP="00636756">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61353D9C" w14:textId="77777777" w:rsidR="00525E56" w:rsidRDefault="00525E56"/>
    <w:sectPr w:rsidR="00525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56"/>
    <w:rsid w:val="00352F14"/>
    <w:rsid w:val="00485C00"/>
    <w:rsid w:val="00525E56"/>
    <w:rsid w:val="00636756"/>
    <w:rsid w:val="00954C93"/>
    <w:rsid w:val="00AA14C6"/>
    <w:rsid w:val="00CD5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5E196"/>
  <w15:chartTrackingRefBased/>
  <w15:docId w15:val="{81AED76C-EC4C-4C13-8976-6FCE2D48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6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7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7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7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7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7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7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7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7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7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7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7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7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7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7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7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756"/>
    <w:rPr>
      <w:rFonts w:eastAsiaTheme="majorEastAsia" w:cstheme="majorBidi"/>
      <w:color w:val="272727" w:themeColor="text1" w:themeTint="D8"/>
    </w:rPr>
  </w:style>
  <w:style w:type="paragraph" w:styleId="Title">
    <w:name w:val="Title"/>
    <w:basedOn w:val="Normal"/>
    <w:next w:val="Normal"/>
    <w:link w:val="TitleChar"/>
    <w:uiPriority w:val="10"/>
    <w:qFormat/>
    <w:rsid w:val="00636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7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7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7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756"/>
    <w:pPr>
      <w:spacing w:before="160"/>
      <w:jc w:val="center"/>
    </w:pPr>
    <w:rPr>
      <w:i/>
      <w:iCs/>
      <w:color w:val="404040" w:themeColor="text1" w:themeTint="BF"/>
    </w:rPr>
  </w:style>
  <w:style w:type="character" w:customStyle="1" w:styleId="QuoteChar">
    <w:name w:val="Quote Char"/>
    <w:basedOn w:val="DefaultParagraphFont"/>
    <w:link w:val="Quote"/>
    <w:uiPriority w:val="29"/>
    <w:rsid w:val="00636756"/>
    <w:rPr>
      <w:i/>
      <w:iCs/>
      <w:color w:val="404040" w:themeColor="text1" w:themeTint="BF"/>
    </w:rPr>
  </w:style>
  <w:style w:type="paragraph" w:styleId="ListParagraph">
    <w:name w:val="List Paragraph"/>
    <w:basedOn w:val="Normal"/>
    <w:uiPriority w:val="34"/>
    <w:qFormat/>
    <w:rsid w:val="00636756"/>
    <w:pPr>
      <w:ind w:left="720"/>
      <w:contextualSpacing/>
    </w:pPr>
  </w:style>
  <w:style w:type="character" w:styleId="IntenseEmphasis">
    <w:name w:val="Intense Emphasis"/>
    <w:basedOn w:val="DefaultParagraphFont"/>
    <w:uiPriority w:val="21"/>
    <w:qFormat/>
    <w:rsid w:val="00636756"/>
    <w:rPr>
      <w:i/>
      <w:iCs/>
      <w:color w:val="0F4761" w:themeColor="accent1" w:themeShade="BF"/>
    </w:rPr>
  </w:style>
  <w:style w:type="paragraph" w:styleId="IntenseQuote">
    <w:name w:val="Intense Quote"/>
    <w:basedOn w:val="Normal"/>
    <w:next w:val="Normal"/>
    <w:link w:val="IntenseQuoteChar"/>
    <w:uiPriority w:val="30"/>
    <w:qFormat/>
    <w:rsid w:val="00636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756"/>
    <w:rPr>
      <w:i/>
      <w:iCs/>
      <w:color w:val="0F4761" w:themeColor="accent1" w:themeShade="BF"/>
    </w:rPr>
  </w:style>
  <w:style w:type="character" w:styleId="IntenseReference">
    <w:name w:val="Intense Reference"/>
    <w:basedOn w:val="DefaultParagraphFont"/>
    <w:uiPriority w:val="32"/>
    <w:qFormat/>
    <w:rsid w:val="00636756"/>
    <w:rPr>
      <w:b/>
      <w:bCs/>
      <w:smallCaps/>
      <w:color w:val="0F4761" w:themeColor="accent1" w:themeShade="BF"/>
      <w:spacing w:val="5"/>
    </w:rPr>
  </w:style>
  <w:style w:type="paragraph" w:customStyle="1" w:styleId="paragraph">
    <w:name w:val="paragraph"/>
    <w:basedOn w:val="Normal"/>
    <w:rsid w:val="0063675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36756"/>
  </w:style>
  <w:style w:type="character" w:customStyle="1" w:styleId="eop">
    <w:name w:val="eop"/>
    <w:basedOn w:val="DefaultParagraphFont"/>
    <w:rsid w:val="00636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Bonillas, Gabriela</dc:creator>
  <cp:keywords/>
  <dc:description/>
  <cp:lastModifiedBy/>
  <cp:revision>1</cp:revision>
  <dcterms:created xsi:type="dcterms:W3CDTF">2026-05-26T20:17:00Z</dcterms:created>
</cp:coreProperties>
</file>