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85429" w14:textId="7FCF9C71" w:rsidR="00A02D0B" w:rsidRPr="00B27206" w:rsidRDefault="007878BA" w:rsidP="00B27206">
      <w:pPr>
        <w:pStyle w:val="Heading2"/>
        <w:rPr>
          <w:color w:val="auto"/>
        </w:rPr>
      </w:pPr>
      <w:r w:rsidRPr="00B27206">
        <w:rPr>
          <w:color w:val="auto"/>
        </w:rPr>
        <w:t xml:space="preserve">Welcome to </w:t>
      </w:r>
      <w:r w:rsidR="00A02D0B" w:rsidRPr="00B27206">
        <w:rPr>
          <w:color w:val="auto"/>
        </w:rPr>
        <w:t>San Bernardino Superior Court</w:t>
      </w:r>
      <w:r w:rsidRPr="00B27206">
        <w:rPr>
          <w:color w:val="auto"/>
        </w:rPr>
        <w:t xml:space="preserve"> </w:t>
      </w:r>
    </w:p>
    <w:p w14:paraId="28D15C99" w14:textId="77777777" w:rsidR="00A02D0B" w:rsidRPr="00B27206" w:rsidRDefault="00C06920" w:rsidP="00B27206">
      <w:pPr>
        <w:pStyle w:val="Heading2"/>
        <w:rPr>
          <w:color w:val="auto"/>
        </w:rPr>
      </w:pPr>
      <w:r w:rsidRPr="00B27206">
        <w:rPr>
          <w:color w:val="auto"/>
        </w:rPr>
        <w:t>Department: S33</w:t>
      </w:r>
    </w:p>
    <w:p w14:paraId="02DA19CD" w14:textId="77777777" w:rsidR="00A02D0B" w:rsidRPr="00B27206" w:rsidRDefault="00C06920" w:rsidP="00B27206">
      <w:pPr>
        <w:pStyle w:val="Heading2"/>
        <w:rPr>
          <w:color w:val="auto"/>
        </w:rPr>
      </w:pPr>
      <w:r w:rsidRPr="00B27206">
        <w:rPr>
          <w:color w:val="auto"/>
        </w:rPr>
        <w:t>Limited/</w:t>
      </w:r>
      <w:r w:rsidR="00A02D0B" w:rsidRPr="00B27206">
        <w:rPr>
          <w:color w:val="auto"/>
        </w:rPr>
        <w:t>Unlimited Civil C</w:t>
      </w:r>
      <w:r w:rsidR="007878BA" w:rsidRPr="00B27206">
        <w:rPr>
          <w:color w:val="auto"/>
        </w:rPr>
        <w:t>ourtroom</w:t>
      </w:r>
    </w:p>
    <w:p w14:paraId="041C7424" w14:textId="77777777" w:rsidR="00A02D0B" w:rsidRDefault="007878BA">
      <w:r>
        <w:t xml:space="preserve"> __________________________________________________________________ </w:t>
      </w:r>
    </w:p>
    <w:p w14:paraId="52A03211" w14:textId="77777777" w:rsidR="00A02D0B" w:rsidRDefault="007878BA">
      <w:r>
        <w:t xml:space="preserve">Judge: Hon. </w:t>
      </w:r>
      <w:r w:rsidR="00C06920">
        <w:t xml:space="preserve">Stephanie J. Tañada </w:t>
      </w:r>
    </w:p>
    <w:p w14:paraId="66AD8E5B" w14:textId="77777777" w:rsidR="00A02D0B" w:rsidRDefault="00C06920">
      <w:r>
        <w:t>Judicial Assistant: Amie Arroyo</w:t>
      </w:r>
    </w:p>
    <w:p w14:paraId="2B3B21F6" w14:textId="35D8D8A2" w:rsidR="00A02D0B" w:rsidRDefault="007878BA">
      <w:r>
        <w:t>Cour</w:t>
      </w:r>
      <w:r w:rsidR="00C06920">
        <w:t xml:space="preserve">troom Assistant: Marsha </w:t>
      </w:r>
      <w:r w:rsidR="00CC0F6D">
        <w:t>Miranda</w:t>
      </w:r>
      <w:r w:rsidR="00C06920">
        <w:t xml:space="preserve"> </w:t>
      </w:r>
    </w:p>
    <w:p w14:paraId="1692993C" w14:textId="00F05B8E" w:rsidR="00A02D0B" w:rsidRDefault="007878BA">
      <w:r>
        <w:t>Telephone Number: (</w:t>
      </w:r>
      <w:r w:rsidR="00A02D0B">
        <w:t>909</w:t>
      </w:r>
      <w:r w:rsidR="00C06920">
        <w:t>)</w:t>
      </w:r>
      <w:r w:rsidR="00D833D9">
        <w:t xml:space="preserve"> </w:t>
      </w:r>
      <w:r w:rsidR="00A02D0B">
        <w:t>708</w:t>
      </w:r>
      <w:r w:rsidR="00C06920">
        <w:t>—8850/(909) 708-8814</w:t>
      </w:r>
      <w:r>
        <w:t xml:space="preserve"> ___________________________________________________________________ </w:t>
      </w:r>
    </w:p>
    <w:p w14:paraId="2C251C44" w14:textId="390E0DF5" w:rsidR="002032C8" w:rsidRDefault="00354719" w:rsidP="002032C8">
      <w:r>
        <w:t xml:space="preserve">NOTICE: </w:t>
      </w:r>
      <w:r w:rsidR="00D833D9">
        <w:t>This info sheet</w:t>
      </w:r>
      <w:r>
        <w:t xml:space="preserve"> revised annually</w:t>
      </w:r>
      <w:r w:rsidR="00D833D9">
        <w:t xml:space="preserve"> and supersedes all prior info sheets</w:t>
      </w:r>
      <w:r>
        <w:t xml:space="preserve">. New information is </w:t>
      </w:r>
      <w:r w:rsidRPr="00354719">
        <w:rPr>
          <w:b/>
          <w:bCs/>
        </w:rPr>
        <w:t>bolded</w:t>
      </w:r>
      <w:r>
        <w:t xml:space="preserve">. Removed requirements are </w:t>
      </w:r>
      <w:r w:rsidRPr="00354719">
        <w:rPr>
          <w:strike/>
        </w:rPr>
        <w:t>stricken</w:t>
      </w:r>
      <w:r>
        <w:t xml:space="preserve">. </w:t>
      </w:r>
    </w:p>
    <w:p w14:paraId="7BE167F2" w14:textId="6A286E87" w:rsidR="00435867" w:rsidRDefault="007878BA" w:rsidP="00435867">
      <w:pPr>
        <w:pStyle w:val="ListParagraph"/>
        <w:numPr>
          <w:ilvl w:val="0"/>
          <w:numId w:val="1"/>
        </w:numPr>
      </w:pPr>
      <w:r>
        <w:t xml:space="preserve">GENERAL </w:t>
      </w:r>
    </w:p>
    <w:p w14:paraId="479542D9" w14:textId="36A2942D" w:rsidR="00A02D0B" w:rsidRDefault="007878BA" w:rsidP="00435867">
      <w:pPr>
        <w:ind w:left="360"/>
      </w:pPr>
      <w:r>
        <w:t xml:space="preserve">Parties and counsel should review the provisions of the California Code of Civil Procedure (“CCP”), the California Rules of Court (“CRC”), and the </w:t>
      </w:r>
      <w:r w:rsidR="00DD5ECF">
        <w:t xml:space="preserve">San Bernardino Superior Court </w:t>
      </w:r>
      <w:r>
        <w:t xml:space="preserve">Local Rules, Chapter 3, Civil Division Rules (“Local Rules”) that apply to unlimited civil actions in independent calendar courts, including Local Rules, rule 3.26 (Litigation Conduct) and Appendix 3.A. (Guidelines for Civility in Litigation). </w:t>
      </w:r>
      <w:r w:rsidR="00435867">
        <w:t>If parties/counsel are going to be late for a hearing, please contact the court staff. For all other inquiries, please contact the court staff between 10:00 a.m. and 12:00 p.m. or between 2:00 p.m. and 4:30 p.m.</w:t>
      </w:r>
    </w:p>
    <w:p w14:paraId="1F7464A1" w14:textId="77777777" w:rsidR="00B2641B" w:rsidRPr="008B11D7" w:rsidRDefault="007878BA" w:rsidP="003823A2">
      <w:pPr>
        <w:ind w:left="360"/>
        <w:rPr>
          <w:b/>
          <w:bCs/>
        </w:rPr>
      </w:pPr>
      <w:r>
        <w:t xml:space="preserve">Upon arrival, parties must check in with the courtroom assistant. Counsel must provide a business card that indicates the party represented and the calendar matter number on which counsel is appearing. </w:t>
      </w:r>
      <w:r w:rsidR="00B21198" w:rsidRPr="008B11D7">
        <w:rPr>
          <w:b/>
          <w:bCs/>
        </w:rPr>
        <w:t>C</w:t>
      </w:r>
      <w:r w:rsidRPr="008B11D7">
        <w:rPr>
          <w:b/>
          <w:bCs/>
        </w:rPr>
        <w:t>ounsel may appear</w:t>
      </w:r>
      <w:r w:rsidR="002F55E7" w:rsidRPr="008B11D7">
        <w:rPr>
          <w:b/>
          <w:bCs/>
        </w:rPr>
        <w:t xml:space="preserve"> at </w:t>
      </w:r>
      <w:r w:rsidR="006F02A4" w:rsidRPr="008B11D7">
        <w:rPr>
          <w:b/>
          <w:bCs/>
        </w:rPr>
        <w:t xml:space="preserve">8:30 </w:t>
      </w:r>
      <w:r w:rsidR="002F55E7" w:rsidRPr="008B11D7">
        <w:rPr>
          <w:b/>
          <w:bCs/>
        </w:rPr>
        <w:t>calendar hearings</w:t>
      </w:r>
      <w:r w:rsidRPr="008B11D7">
        <w:rPr>
          <w:b/>
          <w:bCs/>
        </w:rPr>
        <w:t xml:space="preserve"> via </w:t>
      </w:r>
      <w:r w:rsidR="00B21198" w:rsidRPr="008B11D7">
        <w:rPr>
          <w:b/>
          <w:bCs/>
        </w:rPr>
        <w:t>Video</w:t>
      </w:r>
      <w:r w:rsidR="00C06920" w:rsidRPr="008B11D7">
        <w:rPr>
          <w:b/>
          <w:bCs/>
        </w:rPr>
        <w:t xml:space="preserve"> CourtCall</w:t>
      </w:r>
      <w:r w:rsidR="00B21198" w:rsidRPr="008B11D7">
        <w:rPr>
          <w:b/>
          <w:bCs/>
        </w:rPr>
        <w:t xml:space="preserve"> with permission of the Court</w:t>
      </w:r>
      <w:r w:rsidRPr="008B11D7">
        <w:rPr>
          <w:b/>
          <w:bCs/>
        </w:rPr>
        <w:t xml:space="preserve">. </w:t>
      </w:r>
      <w:r w:rsidR="007E5296" w:rsidRPr="008B11D7">
        <w:rPr>
          <w:b/>
          <w:bCs/>
        </w:rPr>
        <w:t xml:space="preserve">This courtroom no longer uses </w:t>
      </w:r>
      <w:r w:rsidR="002F55E7" w:rsidRPr="008B11D7">
        <w:rPr>
          <w:b/>
          <w:bCs/>
        </w:rPr>
        <w:t>Zoom</w:t>
      </w:r>
      <w:r w:rsidR="007E5296" w:rsidRPr="008B11D7">
        <w:rPr>
          <w:b/>
          <w:bCs/>
        </w:rPr>
        <w:t xml:space="preserve">, with the sole exception of </w:t>
      </w:r>
      <w:r w:rsidR="002F55E7" w:rsidRPr="008B11D7">
        <w:rPr>
          <w:b/>
          <w:bCs/>
        </w:rPr>
        <w:t xml:space="preserve">Informal Discovery Conferences. </w:t>
      </w:r>
    </w:p>
    <w:p w14:paraId="5B8BE421" w14:textId="7E8F0225" w:rsidR="00A02D0B" w:rsidRPr="008B11D7" w:rsidRDefault="0065171F" w:rsidP="003823A2">
      <w:pPr>
        <w:ind w:left="360"/>
        <w:rPr>
          <w:b/>
          <w:bCs/>
        </w:rPr>
      </w:pPr>
      <w:r w:rsidRPr="008B11D7">
        <w:rPr>
          <w:b/>
          <w:bCs/>
        </w:rPr>
        <w:t>The Court is informed CourtCall will honor a self-represented litigant’s</w:t>
      </w:r>
      <w:r w:rsidR="009C7C55" w:rsidRPr="008B11D7">
        <w:rPr>
          <w:b/>
          <w:bCs/>
        </w:rPr>
        <w:t xml:space="preserve"> fee waiver</w:t>
      </w:r>
      <w:r w:rsidR="00C55C9D" w:rsidRPr="008B11D7">
        <w:rPr>
          <w:b/>
          <w:bCs/>
        </w:rPr>
        <w:t>, which must be sent to CourtCall by the litigant</w:t>
      </w:r>
      <w:r w:rsidR="00F110C3" w:rsidRPr="008B11D7">
        <w:rPr>
          <w:b/>
          <w:bCs/>
        </w:rPr>
        <w:t xml:space="preserve"> upon its request</w:t>
      </w:r>
      <w:r w:rsidR="00C55C9D" w:rsidRPr="008B11D7">
        <w:rPr>
          <w:b/>
          <w:bCs/>
        </w:rPr>
        <w:t xml:space="preserve">. The Court will not send a fee waiver to CourtCall on behalf of </w:t>
      </w:r>
      <w:r w:rsidR="00F110C3" w:rsidRPr="008B11D7">
        <w:rPr>
          <w:b/>
          <w:bCs/>
        </w:rPr>
        <w:t>a</w:t>
      </w:r>
      <w:r w:rsidR="00C55C9D" w:rsidRPr="008B11D7">
        <w:rPr>
          <w:b/>
          <w:bCs/>
        </w:rPr>
        <w:t xml:space="preserve"> litigant. </w:t>
      </w:r>
    </w:p>
    <w:p w14:paraId="5F526403" w14:textId="72E1C803" w:rsidR="003823A2" w:rsidRDefault="003823A2" w:rsidP="003823A2">
      <w:pPr>
        <w:ind w:left="360"/>
      </w:pPr>
      <w:r w:rsidRPr="008B11D7">
        <w:rPr>
          <w:b/>
          <w:bCs/>
        </w:rPr>
        <w:t xml:space="preserve">The Court does not allow </w:t>
      </w:r>
      <w:r w:rsidR="006F02A4" w:rsidRPr="008B11D7">
        <w:rPr>
          <w:b/>
          <w:bCs/>
        </w:rPr>
        <w:t>CourtCall</w:t>
      </w:r>
      <w:r w:rsidRPr="008B11D7">
        <w:rPr>
          <w:b/>
          <w:bCs/>
        </w:rPr>
        <w:t xml:space="preserve"> appearances by audio only.</w:t>
      </w:r>
      <w:r>
        <w:t xml:space="preserve"> </w:t>
      </w:r>
      <w:r w:rsidRPr="002032C8">
        <w:rPr>
          <w:bCs/>
        </w:rPr>
        <w:t xml:space="preserve">All parties appearing by </w:t>
      </w:r>
      <w:r w:rsidR="006F02A4">
        <w:rPr>
          <w:bCs/>
        </w:rPr>
        <w:t>Video CourtCall</w:t>
      </w:r>
      <w:r w:rsidRPr="002032C8">
        <w:rPr>
          <w:bCs/>
        </w:rPr>
        <w:t xml:space="preserve"> are required to turn their cameras on when their matter is called</w:t>
      </w:r>
      <w:r w:rsidR="002032C8" w:rsidRPr="002032C8">
        <w:rPr>
          <w:bCs/>
        </w:rPr>
        <w:t xml:space="preserve"> </w:t>
      </w:r>
      <w:r w:rsidR="002032C8" w:rsidRPr="006F02A4">
        <w:rPr>
          <w:bCs/>
        </w:rPr>
        <w:t>and participate in the “chat” feature if requested to do so by the</w:t>
      </w:r>
      <w:r w:rsidR="006F02A4">
        <w:rPr>
          <w:bCs/>
        </w:rPr>
        <w:t xml:space="preserve"> CourtCall moderator,</w:t>
      </w:r>
      <w:r w:rsidR="002032C8" w:rsidRPr="006F02A4">
        <w:rPr>
          <w:bCs/>
        </w:rPr>
        <w:t xml:space="preserve"> Judicial Assistant</w:t>
      </w:r>
      <w:r w:rsidR="006F02A4">
        <w:rPr>
          <w:bCs/>
        </w:rPr>
        <w:t>,</w:t>
      </w:r>
      <w:r w:rsidR="002032C8" w:rsidRPr="006F02A4">
        <w:rPr>
          <w:bCs/>
        </w:rPr>
        <w:t xml:space="preserve"> or Courtroom Attendant</w:t>
      </w:r>
      <w:r w:rsidRPr="006F02A4">
        <w:rPr>
          <w:bCs/>
        </w:rPr>
        <w:t>.</w:t>
      </w:r>
      <w:r w:rsidRPr="00354719">
        <w:rPr>
          <w:bCs/>
        </w:rPr>
        <w:t xml:space="preserve"> </w:t>
      </w:r>
      <w:r>
        <w:t>Failure to do so may result in the Court terminating the attempted appearance</w:t>
      </w:r>
      <w:r w:rsidR="006C29F4">
        <w:t xml:space="preserve"> and noting a non-appearance in the minute order</w:t>
      </w:r>
      <w:r>
        <w:t xml:space="preserve">. </w:t>
      </w:r>
      <w:r w:rsidR="006F02A4">
        <w:t>Video CourtCall</w:t>
      </w:r>
      <w:r>
        <w:t xml:space="preserve"> appearances are also subject to these guidelines:</w:t>
      </w:r>
    </w:p>
    <w:p w14:paraId="76D39DDB" w14:textId="68A27B93" w:rsidR="003823A2" w:rsidRDefault="003823A2" w:rsidP="00435867">
      <w:pPr>
        <w:ind w:left="1440" w:hanging="720"/>
      </w:pPr>
      <w:r>
        <w:t>1.</w:t>
      </w:r>
      <w:r>
        <w:tab/>
        <w:t xml:space="preserve">Sufficient Technology: Parties using </w:t>
      </w:r>
      <w:r w:rsidR="00CE6F97">
        <w:t>Video CourtCall</w:t>
      </w:r>
      <w:r>
        <w:t xml:space="preserve"> in Department S33 are affirming that they possess and will use sufficient technology and connectivity to allow them to properly and safely attend a court hearing. This means you are using a computer capable of running the software</w:t>
      </w:r>
      <w:r w:rsidR="00D833D9">
        <w:t xml:space="preserve"> </w:t>
      </w:r>
      <w:r w:rsidR="00D833D9" w:rsidRPr="008B11D7">
        <w:t>including the chat function</w:t>
      </w:r>
      <w:r>
        <w:t xml:space="preserve">; you have a reliable </w:t>
      </w:r>
      <w:r>
        <w:lastRenderedPageBreak/>
        <w:t xml:space="preserve">connection sufficient to support a video connection; and you have a microphone and camera. A mobile phone is not appropriate for an appearance and the Court reserves the right to terminate the appearance if the connection is deficient. </w:t>
      </w:r>
    </w:p>
    <w:p w14:paraId="6E18A84C" w14:textId="3F5448D6" w:rsidR="003823A2" w:rsidRDefault="003823A2" w:rsidP="007C7EA4">
      <w:pPr>
        <w:ind w:left="1440" w:hanging="720"/>
      </w:pPr>
      <w:r>
        <w:t>2.</w:t>
      </w:r>
      <w:r>
        <w:tab/>
      </w:r>
      <w:r w:rsidRPr="008B11D7">
        <w:rPr>
          <w:b/>
          <w:bCs/>
        </w:rPr>
        <w:t xml:space="preserve">Parties </w:t>
      </w:r>
      <w:r w:rsidR="007C7EA4" w:rsidRPr="008B11D7">
        <w:rPr>
          <w:b/>
          <w:bCs/>
        </w:rPr>
        <w:t>must comply with</w:t>
      </w:r>
      <w:r w:rsidRPr="008B11D7">
        <w:rPr>
          <w:b/>
          <w:bCs/>
        </w:rPr>
        <w:t xml:space="preserve"> </w:t>
      </w:r>
      <w:r w:rsidR="00CE6F97" w:rsidRPr="008B11D7">
        <w:rPr>
          <w:b/>
          <w:bCs/>
        </w:rPr>
        <w:t>Video CourtCall</w:t>
      </w:r>
      <w:r w:rsidR="007C7EA4" w:rsidRPr="008B11D7">
        <w:rPr>
          <w:b/>
          <w:bCs/>
        </w:rPr>
        <w:t>’s requirements regarding timing of check-in.</w:t>
      </w:r>
      <w:r>
        <w:t xml:space="preserve"> </w:t>
      </w:r>
    </w:p>
    <w:p w14:paraId="75A74479" w14:textId="45E43261" w:rsidR="00354719" w:rsidRDefault="007C7EA4" w:rsidP="00D833D9">
      <w:pPr>
        <w:ind w:left="1440" w:hanging="720"/>
      </w:pPr>
      <w:r>
        <w:t>3</w:t>
      </w:r>
      <w:r w:rsidR="003823A2">
        <w:t>.</w:t>
      </w:r>
      <w:r w:rsidR="003823A2">
        <w:tab/>
        <w:t xml:space="preserve">Waiver of Review: Parties who choose to appear remotely understand that the technology has limitations. While the court will try to accommodate questions about documents and other items produced in person at the hearing, remote participants </w:t>
      </w:r>
      <w:r w:rsidR="001653B9">
        <w:t>waive</w:t>
      </w:r>
      <w:r w:rsidR="003823A2">
        <w:t xml:space="preserve"> the right to inspect such documents and other items.</w:t>
      </w:r>
    </w:p>
    <w:p w14:paraId="667630AD" w14:textId="3F0B8E94" w:rsidR="000241B8" w:rsidRPr="000241B8" w:rsidRDefault="000241B8" w:rsidP="000241B8">
      <w:pPr>
        <w:rPr>
          <w:b/>
          <w:bCs/>
        </w:rPr>
      </w:pPr>
      <w:r w:rsidRPr="008B11D7">
        <w:t xml:space="preserve">The Court reminds all parties and counsel that the use of </w:t>
      </w:r>
      <w:r w:rsidR="008B11D7">
        <w:t xml:space="preserve">Video </w:t>
      </w:r>
      <w:r w:rsidRPr="008B11D7">
        <w:t>CourtCall is a privilege. Failure to comply with the Court’s rules may result in the Court disallowing any future remote appearances</w:t>
      </w:r>
      <w:r>
        <w:rPr>
          <w:b/>
          <w:bCs/>
        </w:rPr>
        <w:t xml:space="preserve">. </w:t>
      </w:r>
    </w:p>
    <w:p w14:paraId="58EC79D1" w14:textId="77777777" w:rsidR="00DD5ECF" w:rsidRDefault="00DD5ECF" w:rsidP="00DD5ECF">
      <w:pPr>
        <w:pStyle w:val="ListParagraph"/>
        <w:numPr>
          <w:ilvl w:val="0"/>
          <w:numId w:val="1"/>
        </w:numPr>
      </w:pPr>
      <w:r>
        <w:t xml:space="preserve">COURTESTY COPIES: </w:t>
      </w:r>
    </w:p>
    <w:p w14:paraId="030A2471" w14:textId="734CEB6F" w:rsidR="00DD5ECF" w:rsidRDefault="00C06920" w:rsidP="00DD5ECF">
      <w:pPr>
        <w:ind w:left="360"/>
      </w:pPr>
      <w:r>
        <w:t xml:space="preserve">S33 </w:t>
      </w:r>
      <w:r w:rsidR="00BC66F1">
        <w:t>requests</w:t>
      </w:r>
      <w:r>
        <w:t xml:space="preserve"> courtesy copies. </w:t>
      </w:r>
    </w:p>
    <w:p w14:paraId="51839C17" w14:textId="77777777" w:rsidR="00A02D0B" w:rsidRDefault="007878BA" w:rsidP="00A02D0B">
      <w:pPr>
        <w:pStyle w:val="ListParagraph"/>
        <w:numPr>
          <w:ilvl w:val="0"/>
          <w:numId w:val="1"/>
        </w:numPr>
      </w:pPr>
      <w:r>
        <w:t xml:space="preserve">ELECTRONIC FILING </w:t>
      </w:r>
    </w:p>
    <w:p w14:paraId="4108054F" w14:textId="77777777" w:rsidR="00A02D0B" w:rsidRDefault="00A02D0B" w:rsidP="00A02D0B">
      <w:pPr>
        <w:pStyle w:val="ListParagraph"/>
      </w:pPr>
    </w:p>
    <w:p w14:paraId="6BC07134" w14:textId="77777777" w:rsidR="00A02D0B" w:rsidRDefault="007878BA" w:rsidP="00A02D0B">
      <w:pPr>
        <w:pStyle w:val="ListParagraph"/>
        <w:ind w:left="360"/>
      </w:pPr>
      <w:r>
        <w:t xml:space="preserve">Except for self-represented litigants, or parties or attorneys who have obtained an exemption from mandatory electronic filing, parties must electronically file documents. (CRC, rule 2.253(b).) The requirements for electronic filing are detailed in the </w:t>
      </w:r>
      <w:r w:rsidR="00DD5ECF">
        <w:t xml:space="preserve">San Bernardino Superior Court </w:t>
      </w:r>
      <w:r>
        <w:t xml:space="preserve">First Amended General Order Re Mandatory Electronic Filing for Civil. </w:t>
      </w:r>
    </w:p>
    <w:p w14:paraId="50C3B8FF" w14:textId="77777777" w:rsidR="00A02D0B" w:rsidRDefault="00A02D0B" w:rsidP="00A02D0B">
      <w:pPr>
        <w:pStyle w:val="ListParagraph"/>
        <w:ind w:left="360"/>
      </w:pPr>
    </w:p>
    <w:p w14:paraId="7F9CF80F" w14:textId="23A7882C" w:rsidR="00A02D0B" w:rsidRDefault="007878BA" w:rsidP="00A02D0B">
      <w:pPr>
        <w:pStyle w:val="ListParagraph"/>
        <w:ind w:left="360"/>
      </w:pPr>
      <w:r>
        <w:t>Please be aware that it may take 1-2 business days for an electronically filed document to appear on the Court’s docket</w:t>
      </w:r>
      <w:r w:rsidR="006C29F4">
        <w:t xml:space="preserve"> and it may take up to 120 days for the document to </w:t>
      </w:r>
      <w:r w:rsidR="00B03D2A">
        <w:t>be delivered to chambers</w:t>
      </w:r>
      <w:r>
        <w:t>. Accordingly, parties are advised not to wait until the day before a hearing to file something the parties want the Court to review.</w:t>
      </w:r>
      <w:r w:rsidR="00B032BA">
        <w:t xml:space="preserve"> </w:t>
      </w:r>
      <w:r w:rsidR="00B03D2A">
        <w:t>Should counsel choose to do so, a courtesy copy is mandatory. The courtesy copy must be lodged at least</w:t>
      </w:r>
      <w:r w:rsidR="00D833D9">
        <w:t xml:space="preserve"> </w:t>
      </w:r>
      <w:r w:rsidR="00D833D9" w:rsidRPr="00D833D9">
        <w:rPr>
          <w:b/>
          <w:bCs/>
        </w:rPr>
        <w:t>72</w:t>
      </w:r>
      <w:r w:rsidR="00B03D2A" w:rsidRPr="00D833D9">
        <w:rPr>
          <w:b/>
          <w:bCs/>
        </w:rPr>
        <w:t xml:space="preserve"> hours</w:t>
      </w:r>
      <w:r w:rsidR="00B03D2A">
        <w:t xml:space="preserve"> prior to the hearing. </w:t>
      </w:r>
      <w:r w:rsidR="0097047F">
        <w:t xml:space="preserve">Otherwise, the Court will not consider the document. </w:t>
      </w:r>
    </w:p>
    <w:p w14:paraId="43E54718" w14:textId="77777777" w:rsidR="00A02D0B" w:rsidRDefault="00A02D0B" w:rsidP="00A02D0B">
      <w:pPr>
        <w:pStyle w:val="ListParagraph"/>
        <w:ind w:left="360"/>
      </w:pPr>
    </w:p>
    <w:p w14:paraId="4DE53012" w14:textId="77777777" w:rsidR="00A02D0B" w:rsidRDefault="007878BA" w:rsidP="00A02D0B">
      <w:pPr>
        <w:pStyle w:val="ListParagraph"/>
        <w:numPr>
          <w:ilvl w:val="0"/>
          <w:numId w:val="1"/>
        </w:numPr>
      </w:pPr>
      <w:r w:rsidRPr="00DA65C8">
        <w:rPr>
          <w:i/>
        </w:rPr>
        <w:t>EX PARTE</w:t>
      </w:r>
      <w:r>
        <w:t xml:space="preserve"> APPLICATIONS </w:t>
      </w:r>
    </w:p>
    <w:p w14:paraId="6C71FFE6" w14:textId="3C3F9F44" w:rsidR="00A02D0B" w:rsidRPr="00ED1251" w:rsidRDefault="007878BA" w:rsidP="00A02D0B">
      <w:pPr>
        <w:ind w:left="360"/>
      </w:pPr>
      <w:r w:rsidRPr="00DA65C8">
        <w:rPr>
          <w:i/>
        </w:rPr>
        <w:t>Ex parte</w:t>
      </w:r>
      <w:r>
        <w:t xml:space="preserve"> applications will be considered Monday through Friday at 8:30 a.m. Applicants must comply with CRC, rule 3.1200, et seq., submit a proposed order, and pay the filing fee before appearing in court. Ex</w:t>
      </w:r>
      <w:r w:rsidR="00C06920">
        <w:t xml:space="preserve"> parte applications for S33 are first come, first served, two a day,</w:t>
      </w:r>
      <w:r>
        <w:t xml:space="preserve"> for exigent circumstances. </w:t>
      </w:r>
      <w:r w:rsidR="00C06920" w:rsidRPr="00A146B0">
        <w:rPr>
          <w:b/>
          <w:bCs/>
          <w:i/>
        </w:rPr>
        <w:t>Ex Partes</w:t>
      </w:r>
      <w:r w:rsidR="00C06920" w:rsidRPr="00A146B0">
        <w:rPr>
          <w:b/>
          <w:bCs/>
        </w:rPr>
        <w:t xml:space="preserve"> must be </w:t>
      </w:r>
      <w:r w:rsidR="00A146B0" w:rsidRPr="00A146B0">
        <w:rPr>
          <w:b/>
          <w:bCs/>
        </w:rPr>
        <w:t>e-</w:t>
      </w:r>
      <w:r w:rsidR="00C06920" w:rsidRPr="00A146B0">
        <w:rPr>
          <w:b/>
          <w:bCs/>
        </w:rPr>
        <w:t>filed</w:t>
      </w:r>
      <w:r w:rsidR="00A146B0" w:rsidRPr="00A146B0">
        <w:rPr>
          <w:b/>
          <w:bCs/>
        </w:rPr>
        <w:t>. Courtesy copies shall be provided and dropped</w:t>
      </w:r>
      <w:r w:rsidR="00C06920" w:rsidRPr="00A146B0">
        <w:rPr>
          <w:b/>
          <w:bCs/>
        </w:rPr>
        <w:t xml:space="preserve"> in </w:t>
      </w:r>
      <w:r w:rsidR="00240488">
        <w:rPr>
          <w:b/>
          <w:bCs/>
        </w:rPr>
        <w:t>D</w:t>
      </w:r>
      <w:r w:rsidR="00C06920" w:rsidRPr="00A146B0">
        <w:rPr>
          <w:b/>
          <w:bCs/>
        </w:rPr>
        <w:t>epartment S33 before 2</w:t>
      </w:r>
      <w:r w:rsidR="00294A06" w:rsidRPr="00A146B0">
        <w:rPr>
          <w:b/>
          <w:bCs/>
        </w:rPr>
        <w:t xml:space="preserve"> </w:t>
      </w:r>
      <w:r w:rsidR="00C06920" w:rsidRPr="00A146B0">
        <w:rPr>
          <w:b/>
          <w:bCs/>
        </w:rPr>
        <w:t>p</w:t>
      </w:r>
      <w:r w:rsidR="00294A06" w:rsidRPr="00A146B0">
        <w:rPr>
          <w:b/>
          <w:bCs/>
        </w:rPr>
        <w:t>.</w:t>
      </w:r>
      <w:r w:rsidR="00C06920" w:rsidRPr="00A146B0">
        <w:rPr>
          <w:b/>
          <w:bCs/>
        </w:rPr>
        <w:t>m</w:t>
      </w:r>
      <w:r w:rsidR="00294A06" w:rsidRPr="00A146B0">
        <w:rPr>
          <w:b/>
          <w:bCs/>
        </w:rPr>
        <w:t>.</w:t>
      </w:r>
      <w:r w:rsidR="00C06920" w:rsidRPr="00A146B0">
        <w:rPr>
          <w:b/>
          <w:bCs/>
        </w:rPr>
        <w:t xml:space="preserve"> the day prior.</w:t>
      </w:r>
      <w:r w:rsidR="00C06920">
        <w:t xml:space="preserve"> </w:t>
      </w:r>
      <w:r>
        <w:t xml:space="preserve">The applicant shall comply with CRC, rule 3.1202(c): “An applicant must make an affirmative factual showing in a declaration containing competent testimony based on personal knowledge of irreparable harm, immediate danger, or any other statutory basis for granting relief </w:t>
      </w:r>
      <w:r w:rsidRPr="00847CAF">
        <w:rPr>
          <w:i/>
          <w:iCs/>
        </w:rPr>
        <w:t>ex parte</w:t>
      </w:r>
      <w:r>
        <w:t xml:space="preserve">.” </w:t>
      </w:r>
      <w:r w:rsidR="00ED1251" w:rsidRPr="008B11D7">
        <w:t>Failure to do so may result in the Court setting an OSC re: sanctions for failure to comply with a Rule of Court.</w:t>
      </w:r>
      <w:r w:rsidR="00ED1251">
        <w:rPr>
          <w:b/>
          <w:bCs/>
        </w:rPr>
        <w:t xml:space="preserve"> </w:t>
      </w:r>
    </w:p>
    <w:p w14:paraId="5CA1F935" w14:textId="0CE0C2FA" w:rsidR="00A374B6" w:rsidRPr="008B11D7" w:rsidRDefault="00A374B6" w:rsidP="00D833D9">
      <w:pPr>
        <w:pStyle w:val="ListParagraph"/>
        <w:numPr>
          <w:ilvl w:val="0"/>
          <w:numId w:val="1"/>
        </w:numPr>
      </w:pPr>
      <w:r w:rsidRPr="008B11D7">
        <w:t>HEARING CONTINUANCES</w:t>
      </w:r>
    </w:p>
    <w:p w14:paraId="06FA510B" w14:textId="19015FC9" w:rsidR="00A374B6" w:rsidRPr="008B11D7" w:rsidRDefault="00A374B6" w:rsidP="00D833D9">
      <w:pPr>
        <w:ind w:left="360"/>
      </w:pPr>
      <w:r w:rsidRPr="008B11D7">
        <w:t>With the exception of small claims collections matters with limited jurisdiction</w:t>
      </w:r>
      <w:r w:rsidR="00B0572E" w:rsidRPr="008B11D7">
        <w:t xml:space="preserve"> and an unserved Defendant</w:t>
      </w:r>
      <w:r w:rsidRPr="008B11D7">
        <w:t xml:space="preserve">, the Court does not accept declarations requesting to continue hearings, including </w:t>
      </w:r>
      <w:r w:rsidRPr="008B11D7">
        <w:lastRenderedPageBreak/>
        <w:t xml:space="preserve">default prove-up hearings, trial readiness conferences, and trials.  The </w:t>
      </w:r>
      <w:r w:rsidR="00847CAF" w:rsidRPr="008B11D7">
        <w:t xml:space="preserve">Court will disregard any request made in a declaration. </w:t>
      </w:r>
    </w:p>
    <w:p w14:paraId="6C7300D4" w14:textId="223283E3" w:rsidR="00412A09" w:rsidRDefault="007878BA" w:rsidP="00412A09">
      <w:pPr>
        <w:pStyle w:val="ListParagraph"/>
        <w:numPr>
          <w:ilvl w:val="0"/>
          <w:numId w:val="1"/>
        </w:numPr>
      </w:pPr>
      <w:r>
        <w:t xml:space="preserve">LAW AND MOTION </w:t>
      </w:r>
    </w:p>
    <w:p w14:paraId="12F3C2F9" w14:textId="5CBDFDC6" w:rsidR="00DD5ECF" w:rsidRDefault="007878BA" w:rsidP="00015048">
      <w:pPr>
        <w:ind w:left="360"/>
      </w:pPr>
      <w:r>
        <w:t xml:space="preserve">Law and motion hearings are conducted Monday through Friday beginning at 8:30 a.m. </w:t>
      </w:r>
      <w:r w:rsidR="00015048">
        <w:t>Tentative Ruling are given from the Bench</w:t>
      </w:r>
      <w:r w:rsidR="0097047F">
        <w:t xml:space="preserve"> and will not be attached to the minute order</w:t>
      </w:r>
      <w:r w:rsidR="00ED1251">
        <w:t xml:space="preserve"> </w:t>
      </w:r>
      <w:r w:rsidR="00ED1251" w:rsidRPr="008B11D7">
        <w:t>unless the Court deems it necessary</w:t>
      </w:r>
      <w:r w:rsidR="0097047F" w:rsidRPr="008B11D7">
        <w:t xml:space="preserve">. </w:t>
      </w:r>
      <w:r w:rsidR="00015048" w:rsidRPr="008B11D7">
        <w:t xml:space="preserve"> </w:t>
      </w:r>
    </w:p>
    <w:p w14:paraId="2C8B8AF9" w14:textId="77777777" w:rsidR="00DD5ECF" w:rsidRDefault="007878BA" w:rsidP="00412A09">
      <w:pPr>
        <w:ind w:left="360"/>
      </w:pPr>
      <w:r>
        <w:t xml:space="preserve">Moving parties must secure a hearing date via the online Court Reservation System on the </w:t>
      </w:r>
      <w:r w:rsidR="00DD5ECF">
        <w:t xml:space="preserve">San Bernardino Superior Court </w:t>
      </w:r>
      <w:r>
        <w:t xml:space="preserve">website. Please see the “Online Services” section to find the civil Court Reservation System at </w:t>
      </w:r>
      <w:r w:rsidR="00DD5ECF">
        <w:t>www.sb-court.org</w:t>
      </w:r>
      <w:r>
        <w:t xml:space="preserve"> to reserve a hearing date prior to filing any motion, except for motions in limine, which, by Local Rules, are heard during the Final Status Conference. Motion fee payments are required at the time reservations are made online. </w:t>
      </w:r>
    </w:p>
    <w:p w14:paraId="005F34FF" w14:textId="1CC8BDD2" w:rsidR="00BC66F1" w:rsidRDefault="007878BA" w:rsidP="00412A09">
      <w:pPr>
        <w:ind w:left="360"/>
      </w:pPr>
      <w:r>
        <w:t xml:space="preserve">All electronically filed documents must be text searchable and bookmarked. (See operative General Order re Mandatory Electronic Filing in Civil.) </w:t>
      </w:r>
    </w:p>
    <w:p w14:paraId="3C3D11FE" w14:textId="3969E740" w:rsidR="006865C7" w:rsidRDefault="007878BA" w:rsidP="00B0572E">
      <w:pPr>
        <w:ind w:left="360"/>
      </w:pPr>
      <w:r>
        <w:t xml:space="preserve">Courtesy copies are required for all documents related </w:t>
      </w:r>
      <w:r w:rsidR="00B032BA">
        <w:t xml:space="preserve">to motions for summary judgment and/or summary </w:t>
      </w:r>
      <w:r>
        <w:t>adjudication</w:t>
      </w:r>
      <w:r w:rsidR="00BC66F1">
        <w:t xml:space="preserve">, all documents related to </w:t>
      </w:r>
      <w:r>
        <w:t>Anti-SLAPP motions</w:t>
      </w:r>
      <w:r w:rsidR="00BC66F1">
        <w:t>, and all documents with ten exhibits or more</w:t>
      </w:r>
      <w:r>
        <w:t xml:space="preserve">. For these motions, courtesy copies must be delivered within one court day of the electronic filing, except for reply briefs which must be delivered on the day the reply is due. Courtesy copies are not necessary for other electronically filed motions. The courtesy copies must comply with CRC, rule 3.1110(f), </w:t>
      </w:r>
      <w:r w:rsidR="00BC66F1">
        <w:t>except for the requirement that each exhibit be sep</w:t>
      </w:r>
      <w:r w:rsidR="00F25875">
        <w:t>a</w:t>
      </w:r>
      <w:r w:rsidR="00BC66F1">
        <w:t>rated by a tab below the bottom. The courtesy copies must be lodged in a binder with tabs on the right side of the page for ease of reference by the Court.</w:t>
      </w:r>
      <w:r>
        <w:t xml:space="preserve"> Failure to comply with this rule may result in the Court continuing the hearing or not considering the exhibits. </w:t>
      </w:r>
      <w:r w:rsidR="006865C7">
        <w:t xml:space="preserve"> </w:t>
      </w:r>
    </w:p>
    <w:p w14:paraId="6267ABA9" w14:textId="2AFD71F1" w:rsidR="00015048" w:rsidRDefault="007878BA" w:rsidP="00412A09">
      <w:pPr>
        <w:ind w:left="360"/>
      </w:pPr>
      <w:r w:rsidRPr="00364887">
        <w:rPr>
          <w:u w:val="single"/>
        </w:rPr>
        <w:t>Evidentiary objections</w:t>
      </w:r>
    </w:p>
    <w:p w14:paraId="6D24EC8C" w14:textId="0765AB42" w:rsidR="00BC66F1" w:rsidRDefault="007878BA" w:rsidP="00412A09">
      <w:pPr>
        <w:ind w:left="360"/>
      </w:pPr>
      <w:r>
        <w:t xml:space="preserve">Counsel filing evidentiary objections in connection with a motion for summary judgment or summary adjudication shall comply with CRC, rule 3.1354. </w:t>
      </w:r>
    </w:p>
    <w:p w14:paraId="2D7CD54B" w14:textId="5F5B4288" w:rsidR="00015048" w:rsidRDefault="007878BA" w:rsidP="00412A09">
      <w:pPr>
        <w:ind w:left="360"/>
      </w:pPr>
      <w:r w:rsidRPr="00364887">
        <w:rPr>
          <w:u w:val="single"/>
        </w:rPr>
        <w:t>Sealed documents</w:t>
      </w:r>
    </w:p>
    <w:p w14:paraId="25ECB816" w14:textId="2010E69D" w:rsidR="00ED1251" w:rsidRDefault="007878BA" w:rsidP="009C247B">
      <w:pPr>
        <w:ind w:left="360"/>
      </w:pPr>
      <w:r>
        <w:t xml:space="preserve">Strict compliance with </w:t>
      </w:r>
      <w:r w:rsidR="00DA65C8">
        <w:t>CRC</w:t>
      </w:r>
      <w:r>
        <w:t xml:space="preserve">, rule 2.551 et. seq. is required. </w:t>
      </w:r>
    </w:p>
    <w:p w14:paraId="7B36FBC5" w14:textId="4799F28D" w:rsidR="00015048" w:rsidRDefault="007878BA" w:rsidP="00412A09">
      <w:pPr>
        <w:ind w:left="360"/>
      </w:pPr>
      <w:r w:rsidRPr="00015048">
        <w:rPr>
          <w:u w:val="single"/>
        </w:rPr>
        <w:t>Withdrawal of Motions</w:t>
      </w:r>
    </w:p>
    <w:p w14:paraId="3C93B869" w14:textId="1C8B67D2" w:rsidR="00DD5ECF" w:rsidRDefault="007878BA" w:rsidP="00412A09">
      <w:pPr>
        <w:ind w:left="360"/>
      </w:pPr>
      <w:r>
        <w:t>If a moving party takes a motion off the Court’s calendar, the moving party must notify the Court immediately and should remove the item from the Court’s calendar on CRS. (CRC, rule 3.1304(b).) If, in response to a demurrer, a party exercises its right to amend a pleading as prescribed by CCP, section 472, subdivision (a), the Court req</w:t>
      </w:r>
      <w:r w:rsidR="00DA65C8">
        <w:t>uests that the amending party</w:t>
      </w:r>
      <w:r>
        <w:t xml:space="preserve"> work with the party who filed the demurrer or motion to strike to take the demurrer or motion to strike off calendar so the Court does not needlessly prepare tentative rulings. </w:t>
      </w:r>
    </w:p>
    <w:p w14:paraId="04083DDC" w14:textId="77777777" w:rsidR="005E1B75" w:rsidRDefault="0026358D" w:rsidP="0026358D">
      <w:pPr>
        <w:ind w:left="360"/>
      </w:pPr>
      <w:r w:rsidRPr="00364887">
        <w:rPr>
          <w:u w:val="single"/>
        </w:rPr>
        <w:t>Use of Artificial Intelligence (“AI”)</w:t>
      </w:r>
    </w:p>
    <w:p w14:paraId="0FEC159C" w14:textId="450FA3B5" w:rsidR="0026358D" w:rsidRDefault="0026358D" w:rsidP="0026358D">
      <w:pPr>
        <w:ind w:left="360"/>
      </w:pPr>
      <w:r>
        <w:t xml:space="preserve">Consistent with applicable legal or ethical guidelines, it is expected that counsel for the parties, including all counsel who have appeared, as well as all others responsible for making </w:t>
      </w:r>
      <w:r>
        <w:lastRenderedPageBreak/>
        <w:t>representations to the Court or opposing counsel (whether or not they make an appearance) and pro per parties, shall competently and responsibly use automated, computer-based software or hardware applications in drafting briefs, pleadings, or other documents to be submitted to the Court, whether such tools are labelled as AI, generative AI, language model, natural language processing tool, machine learning tool, artificial neural network, deep learning neural network, or any other automated generator of text. Counsel and pro se parties shall make use of such tools with competent training, knowledge, and understanding of the limitations and risks of such automated tools. Counsel are expected to abide by existing and evolving California State Bar guidance and advisory opinions on the use of AI in the legal profession, and counsel should conduct themselves in a manner consistent with ABA Resolution 604’s (Feb. 6, 2023) admonishment regarding accountability of individuals and organizations for any use of AI products, systems, and capabilities (and the Resolution’s provisions regarding operators of AI systems and capabilities). See https://perma.cc/A6WC-6X6P. As with any prudent approach in an evolving area of law, counsel and pro per parties are expected to be competent and knowledgeable about evolving judicial and legal standards in the use of generative AI tools, including case law and opinions addressing such issues (not limited to case law imposing sanctions for failure to use generative AI in an ethical manner).</w:t>
      </w:r>
    </w:p>
    <w:p w14:paraId="4B73E822" w14:textId="126DFC44" w:rsidR="00ED1251" w:rsidRDefault="0026358D" w:rsidP="009C247B">
      <w:pPr>
        <w:ind w:left="360"/>
        <w:rPr>
          <w:b/>
        </w:rPr>
      </w:pPr>
      <w:r>
        <w:t xml:space="preserve">Any brief, pleading, or other document submitted to the Court the text of which was created or drafted with any use of an AI tool shall be identified as such in its title or pleading caption, in a table preceding the body text of such brief or pleading, or by a separate Notice filed contemporaneously with the brief, pleading, or document. Counsel shall maintain records sufficient to identify, if requested by the Court, those portions of the text of a pleading, brief, or document submitted to the Court which was created or drafted by an AI tool. Parties and counsel shall not file or otherwise present to the Court any briefs, pleadings, materials, other documents, or argument which contain AI-hallucinated citations to law, case or legal citations which are fictitious or nonexistent, or any </w:t>
      </w:r>
      <w:r w:rsidR="00CD18E1">
        <w:t>u</w:t>
      </w:r>
      <w:r>
        <w:t xml:space="preserve">ncorroboratable assertions of law or fact. </w:t>
      </w:r>
      <w:r w:rsidRPr="006865C7">
        <w:rPr>
          <w:bCs/>
        </w:rPr>
        <w:t>A pro per party or a counsel’s failure to confirm or double-check the accuracy, veracity, or even existence of a case or legal citation (or assertion of fact) created by an AI tool is grounds for potential sanctions</w:t>
      </w:r>
      <w:r w:rsidR="00D14732" w:rsidRPr="006865C7">
        <w:rPr>
          <w:bCs/>
        </w:rPr>
        <w:t xml:space="preserve">, including disqualification of the attorney </w:t>
      </w:r>
      <w:r w:rsidR="0013697D" w:rsidRPr="006865C7">
        <w:rPr>
          <w:bCs/>
        </w:rPr>
        <w:t>pursuant to Code of Civil Procedure section 128(a)(5).</w:t>
      </w:r>
      <w:r w:rsidR="0013697D">
        <w:rPr>
          <w:b/>
        </w:rPr>
        <w:t xml:space="preserve"> </w:t>
      </w:r>
      <w:r w:rsidR="0013697D" w:rsidRPr="0013697D">
        <w:rPr>
          <w:bCs/>
        </w:rPr>
        <w:t>(</w:t>
      </w:r>
      <w:r w:rsidR="0013697D" w:rsidRPr="0013697D">
        <w:rPr>
          <w:bCs/>
          <w:i/>
          <w:iCs/>
        </w:rPr>
        <w:t>People ex re. Dept. of Corporations v. SpeeDee Oil Change Systems, In</w:t>
      </w:r>
      <w:r w:rsidR="0013697D" w:rsidRPr="0013697D">
        <w:rPr>
          <w:bCs/>
        </w:rPr>
        <w:t>c. (1999) 20 Cal.4th 1135, 1145</w:t>
      </w:r>
      <w:r w:rsidR="0013697D">
        <w:rPr>
          <w:bCs/>
        </w:rPr>
        <w:t>.)</w:t>
      </w:r>
      <w:r w:rsidR="0013697D" w:rsidRPr="0013697D">
        <w:rPr>
          <w:b/>
        </w:rPr>
        <w:t xml:space="preserve">  </w:t>
      </w:r>
    </w:p>
    <w:p w14:paraId="738AE01F" w14:textId="77777777" w:rsidR="005E1B75" w:rsidRDefault="0026358D" w:rsidP="0026358D">
      <w:pPr>
        <w:ind w:left="360"/>
      </w:pPr>
      <w:r>
        <w:rPr>
          <w:u w:val="single"/>
        </w:rPr>
        <w:t>PAGA and Class Action Settlements</w:t>
      </w:r>
    </w:p>
    <w:p w14:paraId="4EEBFC34" w14:textId="5273D94E" w:rsidR="00774F9B" w:rsidRDefault="0026358D" w:rsidP="0026358D">
      <w:pPr>
        <w:ind w:left="360"/>
      </w:pPr>
      <w:r>
        <w:t>To protect the best interests of California employees and class members and to ensure a fair and just settlement, the Court requires settling parties to file a Motion for Preliminary Approval of any settlement</w:t>
      </w:r>
      <w:r w:rsidR="00774F9B">
        <w:t xml:space="preserve"> in addition to a Motion for Final Approval</w:t>
      </w:r>
      <w:r>
        <w:t xml:space="preserve">. </w:t>
      </w:r>
      <w:r w:rsidRPr="00432CFF">
        <w:rPr>
          <w:b/>
          <w:bCs/>
        </w:rPr>
        <w:t xml:space="preserve">The motion should generally comply with the </w:t>
      </w:r>
      <w:r w:rsidR="007344F1" w:rsidRPr="00432CFF">
        <w:rPr>
          <w:b/>
          <w:bCs/>
        </w:rPr>
        <w:t xml:space="preserve">class action approval checklist utilized by the County of San Bernardino, found at </w:t>
      </w:r>
      <w:hyperlink r:id="rId11" w:history="1">
        <w:r w:rsidR="00432CFF" w:rsidRPr="00432CFF">
          <w:rPr>
            <w:rStyle w:val="Hyperlink"/>
            <w:b/>
            <w:bCs/>
          </w:rPr>
          <w:t>https://sanbernardino.courts.ca.gov/system/files/civil/checklistsforapprovalofclassactionsettlements.pdf</w:t>
        </w:r>
      </w:hyperlink>
      <w:r w:rsidR="00432CFF" w:rsidRPr="00432CFF">
        <w:rPr>
          <w:b/>
          <w:bCs/>
        </w:rPr>
        <w:t>.</w:t>
      </w:r>
      <w:r w:rsidR="00774F9B" w:rsidRPr="00432CFF">
        <w:rPr>
          <w:b/>
          <w:bCs/>
        </w:rPr>
        <w:t xml:space="preserve"> </w:t>
      </w:r>
      <w:r w:rsidR="00774F9B" w:rsidRPr="00774F9B">
        <w:t xml:space="preserve">Counsel should review this Order </w:t>
      </w:r>
      <w:r w:rsidR="00774F9B">
        <w:t>as soon as settlement discussions begin</w:t>
      </w:r>
      <w:r w:rsidR="00774F9B" w:rsidRPr="00774F9B">
        <w:t>.</w:t>
      </w:r>
      <w:r w:rsidR="00774F9B">
        <w:t xml:space="preserve"> </w:t>
      </w:r>
    </w:p>
    <w:p w14:paraId="37E85C74" w14:textId="4028B1B6" w:rsidR="00DD5ECF" w:rsidRDefault="00774F9B" w:rsidP="00364887">
      <w:pPr>
        <w:ind w:left="360"/>
      </w:pPr>
      <w:r w:rsidRPr="00432CFF">
        <w:rPr>
          <w:b/>
          <w:bCs/>
        </w:rPr>
        <w:t>Should counsel fail to provide the requested information, the Court will deny the motion.</w:t>
      </w:r>
      <w:r>
        <w:t xml:space="preserve"> </w:t>
      </w:r>
      <w:r w:rsidRPr="00364887">
        <w:t>Any Motion for Preliminary Approval or Motion for Final Approval filed beyond the initial motion must be titled as such (e.g. “Third Motion for Preliminary Approval”)</w:t>
      </w:r>
      <w:r>
        <w:rPr>
          <w:b/>
        </w:rPr>
        <w:t xml:space="preserve"> </w:t>
      </w:r>
      <w:r>
        <w:t>and include a redlined or “track changes” copy showing the Court any revisions to the documents previously submitted. The redline/</w:t>
      </w:r>
      <w:r w:rsidR="00FF4B3A">
        <w:t>”</w:t>
      </w:r>
      <w:r>
        <w:t xml:space="preserve">track changes” copy should be submitted in addition to a clean copy. </w:t>
      </w:r>
      <w:r w:rsidRPr="00774F9B">
        <w:t xml:space="preserve">Until further notice, the Court is personally reviewing any Motions for Preliminary Approval or Motions for Final </w:t>
      </w:r>
      <w:r w:rsidRPr="00774F9B">
        <w:lastRenderedPageBreak/>
        <w:t xml:space="preserve">Approval with minimal assistance, if any. Counsel’s adherence to this Protocol Order will assist the Court in streamlining </w:t>
      </w:r>
      <w:r>
        <w:t xml:space="preserve">the approval process in these complicated matters. </w:t>
      </w:r>
    </w:p>
    <w:p w14:paraId="682FA79A" w14:textId="09D6D37E" w:rsidR="00DD5ECF" w:rsidRDefault="007878BA" w:rsidP="00412A09">
      <w:pPr>
        <w:ind w:left="360"/>
      </w:pPr>
      <w:r>
        <w:t xml:space="preserve">E. </w:t>
      </w:r>
      <w:r w:rsidR="00651817">
        <w:t>DISCOVERY</w:t>
      </w:r>
      <w:r>
        <w:t xml:space="preserve"> </w:t>
      </w:r>
    </w:p>
    <w:p w14:paraId="0AB57581" w14:textId="0EECDA23" w:rsidR="0006093F" w:rsidRPr="0006093F" w:rsidRDefault="007878BA" w:rsidP="0006093F">
      <w:pPr>
        <w:ind w:left="360"/>
      </w:pPr>
      <w:r>
        <w:t xml:space="preserve">The Court </w:t>
      </w:r>
      <w:r w:rsidR="000E7ADA">
        <w:t>requires Informal Discovery Conferences</w:t>
      </w:r>
      <w:r w:rsidR="00ED1251">
        <w:t xml:space="preserve"> for all matters </w:t>
      </w:r>
      <w:r w:rsidR="000C0DBA" w:rsidRPr="00432CFF">
        <w:t>except for those involving self-represented litigants</w:t>
      </w:r>
      <w:r w:rsidR="00FF4B3A" w:rsidRPr="00432CFF">
        <w:t>, expert discovery, and motions to compel where no responses have been provided</w:t>
      </w:r>
      <w:r w:rsidR="000C0DBA" w:rsidRPr="00432CFF">
        <w:t>.</w:t>
      </w:r>
      <w:r w:rsidR="000C0DBA">
        <w:t xml:space="preserve"> </w:t>
      </w:r>
      <w:r w:rsidR="00090439">
        <w:t>T</w:t>
      </w:r>
      <w:r w:rsidR="000C0DBA">
        <w:t>he Court</w:t>
      </w:r>
      <w:r w:rsidR="00090439">
        <w:t xml:space="preserve"> has a </w:t>
      </w:r>
      <w:r w:rsidR="000C0DBA">
        <w:t>separate Informal Discovery Conference Order</w:t>
      </w:r>
      <w:r w:rsidR="00090439">
        <w:t xml:space="preserve">. </w:t>
      </w:r>
      <w:r w:rsidR="0006093F" w:rsidRPr="00432CFF">
        <w:t xml:space="preserve">The </w:t>
      </w:r>
      <w:r w:rsidR="0006093F" w:rsidRPr="00432CFF">
        <w:rPr>
          <w:i/>
          <w:iCs/>
        </w:rPr>
        <w:t xml:space="preserve">Song-Beverly </w:t>
      </w:r>
      <w:r w:rsidR="0006093F" w:rsidRPr="00432CFF">
        <w:t>order is now in the IDC Order.</w:t>
      </w:r>
      <w:r w:rsidR="0006093F" w:rsidRPr="0006093F">
        <w:rPr>
          <w:b/>
          <w:bCs/>
        </w:rPr>
        <w:t xml:space="preserve"> </w:t>
      </w:r>
    </w:p>
    <w:p w14:paraId="6628AE7E" w14:textId="77777777" w:rsidR="00DD5ECF" w:rsidRDefault="007878BA" w:rsidP="00DD5ECF">
      <w:pPr>
        <w:pStyle w:val="ListParagraph"/>
        <w:numPr>
          <w:ilvl w:val="0"/>
          <w:numId w:val="1"/>
        </w:numPr>
      </w:pPr>
      <w:r>
        <w:t xml:space="preserve">TRIAL PROCEDURES AND PROTOCOL ORDER </w:t>
      </w:r>
    </w:p>
    <w:p w14:paraId="41BB0A7D" w14:textId="7F934AE2" w:rsidR="00DD5ECF" w:rsidRDefault="00C06920" w:rsidP="00DD5ECF">
      <w:pPr>
        <w:ind w:left="360"/>
      </w:pPr>
      <w:r>
        <w:t>Department 33</w:t>
      </w:r>
      <w:r w:rsidR="007878BA">
        <w:t xml:space="preserve"> has a Trial Order. Counsel and self-represented litigants </w:t>
      </w:r>
      <w:r w:rsidR="00B37923">
        <w:rPr>
          <w:b/>
          <w:bCs/>
          <w:u w:val="single"/>
        </w:rPr>
        <w:t>shall</w:t>
      </w:r>
      <w:r w:rsidR="007878BA">
        <w:t xml:space="preserve"> review this Order </w:t>
      </w:r>
      <w:r w:rsidR="006D651D">
        <w:t xml:space="preserve">and comply with its requirements </w:t>
      </w:r>
      <w:r w:rsidR="007878BA">
        <w:t>pr</w:t>
      </w:r>
      <w:r>
        <w:t xml:space="preserve">ior to trial. </w:t>
      </w:r>
      <w:r w:rsidR="00B37923" w:rsidRPr="00432CFF">
        <w:t xml:space="preserve">Failure to comply with these orders </w:t>
      </w:r>
      <w:r w:rsidR="00566299" w:rsidRPr="00432CFF">
        <w:t>may result in the Court sanctioning each party $250 per violation</w:t>
      </w:r>
      <w:r w:rsidR="00906DFB" w:rsidRPr="00432CFF">
        <w:t>. For example, the Court will sanction $250 for a motion in limine to exclude witnesses from the courtroom, exclude evidence of insurance, exclude prior lawsuits, and other similar motions.</w:t>
      </w:r>
      <w:r w:rsidR="00906DFB">
        <w:t xml:space="preserve"> </w:t>
      </w:r>
    </w:p>
    <w:p w14:paraId="3F8E3AC5" w14:textId="77777777" w:rsidR="00DD5ECF" w:rsidRDefault="00DD5ECF" w:rsidP="00DD5ECF">
      <w:pPr>
        <w:pStyle w:val="ListParagraph"/>
        <w:numPr>
          <w:ilvl w:val="0"/>
          <w:numId w:val="1"/>
        </w:numPr>
      </w:pPr>
      <w:r>
        <w:t>COURTROOM OPERATIONS</w:t>
      </w:r>
    </w:p>
    <w:p w14:paraId="16EE3E19" w14:textId="77777777" w:rsidR="00196F66" w:rsidRDefault="00196F66" w:rsidP="00196F66">
      <w:pPr>
        <w:pStyle w:val="Header"/>
        <w:tabs>
          <w:tab w:val="center" w:pos="9360"/>
        </w:tabs>
        <w:ind w:left="360"/>
        <w:jc w:val="both"/>
      </w:pPr>
      <w:r w:rsidRPr="00A17F14">
        <w:t xml:space="preserve">Parties who wish to have a transcript must retain </w:t>
      </w:r>
      <w:r>
        <w:t>their own private reporter</w:t>
      </w:r>
      <w:r w:rsidRPr="00A17F14">
        <w:t xml:space="preserve"> and must submit a “Stipulation and Order to Use Certified Shorthand Reporter.” Please contact the Department if you </w:t>
      </w:r>
      <w:r>
        <w:t xml:space="preserve">need this form. </w:t>
      </w:r>
      <w:r w:rsidRPr="00A17F14">
        <w:t xml:space="preserve">Prior to the hearing, you can email the completed Stipulation to </w:t>
      </w:r>
      <w:r>
        <w:t>Department S33 at aaroyo</w:t>
      </w:r>
      <w:r w:rsidRPr="00A17F14">
        <w:t xml:space="preserve">@sb-court.org. Parties who do not retain their own </w:t>
      </w:r>
      <w:r>
        <w:t>reporter</w:t>
      </w:r>
      <w:r w:rsidRPr="00A17F14">
        <w:t xml:space="preserve"> have waived </w:t>
      </w:r>
      <w:r>
        <w:t>the right to one</w:t>
      </w:r>
      <w:r w:rsidRPr="00A17F14">
        <w:t>.</w:t>
      </w:r>
    </w:p>
    <w:p w14:paraId="09188966" w14:textId="77777777" w:rsidR="00196F66" w:rsidRDefault="00196F66" w:rsidP="00196F66">
      <w:pPr>
        <w:pStyle w:val="Header"/>
        <w:tabs>
          <w:tab w:val="center" w:pos="9360"/>
        </w:tabs>
        <w:ind w:left="360"/>
        <w:jc w:val="both"/>
      </w:pPr>
    </w:p>
    <w:p w14:paraId="0540D4BF" w14:textId="4CD100CD" w:rsidR="00364887" w:rsidRDefault="00196F66" w:rsidP="00196F66">
      <w:pPr>
        <w:pStyle w:val="Header"/>
        <w:tabs>
          <w:tab w:val="center" w:pos="9360"/>
        </w:tabs>
        <w:ind w:left="360"/>
        <w:jc w:val="both"/>
      </w:pPr>
      <w:r w:rsidRPr="00A17F14">
        <w:t xml:space="preserve">As of January 9, 2023, the court no longer provides an official Court Reporter to transcribe proceedings. </w:t>
      </w:r>
      <w:r w:rsidR="007878BA">
        <w:t xml:space="preserve">A party who has received a fee waiver pursuant to CRC, rule 3.55(7) may request an official court reporter by filing local form LACIV 2699 at least 10 calendar days before the hearing or trial. Given the limited availability of official court reporters, the Court may not know whether a reporter will be available until the day of the hearing or trial. Government Code section 69959(a) provides that “remote court reporting shall not be used by courts to make the record of any court proceedings.” </w:t>
      </w:r>
    </w:p>
    <w:p w14:paraId="353304CD" w14:textId="77777777" w:rsidR="00566299" w:rsidRDefault="00566299" w:rsidP="00196F66">
      <w:pPr>
        <w:pStyle w:val="Header"/>
        <w:tabs>
          <w:tab w:val="center" w:pos="9360"/>
        </w:tabs>
        <w:ind w:left="360"/>
        <w:jc w:val="both"/>
      </w:pPr>
    </w:p>
    <w:p w14:paraId="0326563B" w14:textId="2F791E6C" w:rsidR="00364887" w:rsidRDefault="00364887" w:rsidP="00DD5ECF">
      <w:pPr>
        <w:ind w:left="360"/>
      </w:pPr>
      <w:r>
        <w:t xml:space="preserve">The Court expects the parties to arrange for a shared court reporter during trial. </w:t>
      </w:r>
      <w:r w:rsidRPr="00432CFF">
        <w:rPr>
          <w:bCs/>
        </w:rPr>
        <w:t>If the parties do not arrange for a court reporter</w:t>
      </w:r>
      <w:r w:rsidR="00547EDD" w:rsidRPr="00432CFF">
        <w:rPr>
          <w:bCs/>
        </w:rPr>
        <w:t xml:space="preserve"> at trial</w:t>
      </w:r>
      <w:r w:rsidRPr="00432CFF">
        <w:rPr>
          <w:bCs/>
        </w:rPr>
        <w:t>, the Court will require a Joint Settled Statement signed by all of the parties.</w:t>
      </w:r>
      <w:r>
        <w:t xml:space="preserve"> The Court will not continue the trial until it receives a Joint Settled Statement, i.e. </w:t>
      </w:r>
      <w:r w:rsidR="00547EDD">
        <w:t xml:space="preserve">if the Court does not receive a signed Joint Settled Statement by 10:00 a.m. the following court day, no openings, testimony, closings, etc. may commence. </w:t>
      </w:r>
    </w:p>
    <w:p w14:paraId="059981F8" w14:textId="4D305F5D" w:rsidR="00364887" w:rsidRDefault="00364887" w:rsidP="00364887">
      <w:pPr>
        <w:pStyle w:val="ListParagraph"/>
        <w:numPr>
          <w:ilvl w:val="0"/>
          <w:numId w:val="1"/>
        </w:numPr>
      </w:pPr>
      <w:r>
        <w:t>INTERPRETERS, ACCESSIBILITY, AND ACCOMMODATION</w:t>
      </w:r>
    </w:p>
    <w:p w14:paraId="40C962A7" w14:textId="53C73F23" w:rsidR="00364887" w:rsidRDefault="00364887" w:rsidP="00364887">
      <w:pPr>
        <w:ind w:left="360"/>
      </w:pPr>
      <w:r>
        <w:t>An interpreter may be provided if arranged in advance. However, given the high demand for interpreters, parties are encouraged to provide their own court-certified interpreter.</w:t>
      </w:r>
    </w:p>
    <w:p w14:paraId="4E717DD8" w14:textId="630AD766" w:rsidR="00566299" w:rsidRDefault="007878BA" w:rsidP="00364887">
      <w:pPr>
        <w:ind w:left="360"/>
      </w:pPr>
      <w:r>
        <w:t xml:space="preserve">If you need </w:t>
      </w:r>
      <w:r w:rsidR="00B0572E">
        <w:t>accommodation</w:t>
      </w:r>
      <w:r>
        <w:t>, please inform the courtroom staff in advance, so that we can attempt to facilitate your request. Requests may be made using form MC-410 or in any other written format</w:t>
      </w:r>
      <w:r w:rsidR="00364887">
        <w:t>.</w:t>
      </w:r>
    </w:p>
    <w:sectPr w:rsidR="00566299">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78F99" w14:textId="77777777" w:rsidR="00C17DAC" w:rsidRDefault="00C17DAC" w:rsidP="00BB3D10">
      <w:pPr>
        <w:spacing w:after="0" w:line="240" w:lineRule="auto"/>
      </w:pPr>
      <w:r>
        <w:separator/>
      </w:r>
    </w:p>
  </w:endnote>
  <w:endnote w:type="continuationSeparator" w:id="0">
    <w:p w14:paraId="6DC3CDD2" w14:textId="77777777" w:rsidR="00C17DAC" w:rsidRDefault="00C17DAC" w:rsidP="00BB3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C6139" w14:textId="7B36ADF2" w:rsidR="00BB3D10" w:rsidRDefault="00BB3D10">
    <w:pPr>
      <w:pStyle w:val="Footer"/>
    </w:pPr>
    <w:r>
      <w:t>Revised</w:t>
    </w:r>
    <w:r w:rsidR="00432CFF">
      <w:t xml:space="preserve"> 08.06</w:t>
    </w:r>
    <w:r>
      <w:t>.2</w:t>
    </w:r>
    <w:r w:rsidR="00432CFF">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44B38" w14:textId="77777777" w:rsidR="00C17DAC" w:rsidRDefault="00C17DAC" w:rsidP="00BB3D10">
      <w:pPr>
        <w:spacing w:after="0" w:line="240" w:lineRule="auto"/>
      </w:pPr>
      <w:r>
        <w:separator/>
      </w:r>
    </w:p>
  </w:footnote>
  <w:footnote w:type="continuationSeparator" w:id="0">
    <w:p w14:paraId="64CE0457" w14:textId="77777777" w:rsidR="00C17DAC" w:rsidRDefault="00C17DAC" w:rsidP="00BB3D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57B18"/>
    <w:multiLevelType w:val="hybridMultilevel"/>
    <w:tmpl w:val="D1D0CF6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1136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8BA"/>
    <w:rsid w:val="00003D2F"/>
    <w:rsid w:val="00015048"/>
    <w:rsid w:val="000241B8"/>
    <w:rsid w:val="00030461"/>
    <w:rsid w:val="0004138E"/>
    <w:rsid w:val="0006093F"/>
    <w:rsid w:val="00063B3C"/>
    <w:rsid w:val="00090439"/>
    <w:rsid w:val="000B6631"/>
    <w:rsid w:val="000C0DBA"/>
    <w:rsid w:val="000C35E9"/>
    <w:rsid w:val="000E44FD"/>
    <w:rsid w:val="000E7ADA"/>
    <w:rsid w:val="0013697D"/>
    <w:rsid w:val="001653B9"/>
    <w:rsid w:val="001877A9"/>
    <w:rsid w:val="00196F66"/>
    <w:rsid w:val="002032C8"/>
    <w:rsid w:val="00240488"/>
    <w:rsid w:val="0026358D"/>
    <w:rsid w:val="00294A06"/>
    <w:rsid w:val="002F55E7"/>
    <w:rsid w:val="00354719"/>
    <w:rsid w:val="00364887"/>
    <w:rsid w:val="003823A2"/>
    <w:rsid w:val="00383ED8"/>
    <w:rsid w:val="003F63EA"/>
    <w:rsid w:val="00412A09"/>
    <w:rsid w:val="00432CFF"/>
    <w:rsid w:val="00435867"/>
    <w:rsid w:val="00460670"/>
    <w:rsid w:val="004B3DD7"/>
    <w:rsid w:val="00537B29"/>
    <w:rsid w:val="00547EDD"/>
    <w:rsid w:val="00566299"/>
    <w:rsid w:val="00596A7C"/>
    <w:rsid w:val="005E1B75"/>
    <w:rsid w:val="0064319C"/>
    <w:rsid w:val="0065171F"/>
    <w:rsid w:val="00651817"/>
    <w:rsid w:val="006865C7"/>
    <w:rsid w:val="006A7C32"/>
    <w:rsid w:val="006C29F4"/>
    <w:rsid w:val="006D651D"/>
    <w:rsid w:val="006E5D9F"/>
    <w:rsid w:val="006F02A4"/>
    <w:rsid w:val="00716464"/>
    <w:rsid w:val="007344F1"/>
    <w:rsid w:val="00774F9B"/>
    <w:rsid w:val="007878BA"/>
    <w:rsid w:val="007B6145"/>
    <w:rsid w:val="007C7EA4"/>
    <w:rsid w:val="007E5296"/>
    <w:rsid w:val="00847CAF"/>
    <w:rsid w:val="0088382C"/>
    <w:rsid w:val="008B11D7"/>
    <w:rsid w:val="008E4F94"/>
    <w:rsid w:val="00906DFB"/>
    <w:rsid w:val="0097047F"/>
    <w:rsid w:val="009844FD"/>
    <w:rsid w:val="009A18D6"/>
    <w:rsid w:val="009A3F9A"/>
    <w:rsid w:val="009B1F23"/>
    <w:rsid w:val="009C107F"/>
    <w:rsid w:val="009C247B"/>
    <w:rsid w:val="009C7C55"/>
    <w:rsid w:val="00A02D0B"/>
    <w:rsid w:val="00A146B0"/>
    <w:rsid w:val="00A374B6"/>
    <w:rsid w:val="00AE5551"/>
    <w:rsid w:val="00B032BA"/>
    <w:rsid w:val="00B03D2A"/>
    <w:rsid w:val="00B0572E"/>
    <w:rsid w:val="00B21198"/>
    <w:rsid w:val="00B2641B"/>
    <w:rsid w:val="00B27206"/>
    <w:rsid w:val="00B37923"/>
    <w:rsid w:val="00B416B8"/>
    <w:rsid w:val="00B76B3E"/>
    <w:rsid w:val="00B82C51"/>
    <w:rsid w:val="00BB3D10"/>
    <w:rsid w:val="00BC66F1"/>
    <w:rsid w:val="00BE7D16"/>
    <w:rsid w:val="00C06920"/>
    <w:rsid w:val="00C17DAC"/>
    <w:rsid w:val="00C223FC"/>
    <w:rsid w:val="00C348AC"/>
    <w:rsid w:val="00C47D4C"/>
    <w:rsid w:val="00C55C9D"/>
    <w:rsid w:val="00C7614C"/>
    <w:rsid w:val="00CB5D3A"/>
    <w:rsid w:val="00CC0F6D"/>
    <w:rsid w:val="00CC32E0"/>
    <w:rsid w:val="00CD18E1"/>
    <w:rsid w:val="00CE056E"/>
    <w:rsid w:val="00CE6F97"/>
    <w:rsid w:val="00D14732"/>
    <w:rsid w:val="00D157B2"/>
    <w:rsid w:val="00D21A46"/>
    <w:rsid w:val="00D50B8C"/>
    <w:rsid w:val="00D833D9"/>
    <w:rsid w:val="00DA65C8"/>
    <w:rsid w:val="00DC395D"/>
    <w:rsid w:val="00DD5ECF"/>
    <w:rsid w:val="00E54426"/>
    <w:rsid w:val="00ED1251"/>
    <w:rsid w:val="00F110C3"/>
    <w:rsid w:val="00F25875"/>
    <w:rsid w:val="00F35180"/>
    <w:rsid w:val="00F51CB4"/>
    <w:rsid w:val="00FF4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01ECC"/>
  <w15:chartTrackingRefBased/>
  <w15:docId w15:val="{4F2CCA60-A33F-48DC-AADA-4DF604947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5D3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2720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2D0B"/>
    <w:pPr>
      <w:ind w:left="720"/>
      <w:contextualSpacing/>
    </w:pPr>
  </w:style>
  <w:style w:type="character" w:styleId="Hyperlink">
    <w:name w:val="Hyperlink"/>
    <w:basedOn w:val="DefaultParagraphFont"/>
    <w:uiPriority w:val="99"/>
    <w:unhideWhenUsed/>
    <w:rsid w:val="00A02D0B"/>
    <w:rPr>
      <w:color w:val="0563C1" w:themeColor="hyperlink"/>
      <w:u w:val="single"/>
    </w:rPr>
  </w:style>
  <w:style w:type="paragraph" w:styleId="BalloonText">
    <w:name w:val="Balloon Text"/>
    <w:basedOn w:val="Normal"/>
    <w:link w:val="BalloonTextChar"/>
    <w:uiPriority w:val="99"/>
    <w:semiHidden/>
    <w:unhideWhenUsed/>
    <w:rsid w:val="00BC66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66F1"/>
    <w:rPr>
      <w:rFonts w:ascii="Segoe UI" w:hAnsi="Segoe UI" w:cs="Segoe UI"/>
      <w:sz w:val="18"/>
      <w:szCs w:val="18"/>
    </w:rPr>
  </w:style>
  <w:style w:type="paragraph" w:styleId="Header">
    <w:name w:val="header"/>
    <w:basedOn w:val="Normal"/>
    <w:link w:val="HeaderChar"/>
    <w:uiPriority w:val="99"/>
    <w:unhideWhenUsed/>
    <w:rsid w:val="00BB3D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D10"/>
  </w:style>
  <w:style w:type="paragraph" w:styleId="Footer">
    <w:name w:val="footer"/>
    <w:basedOn w:val="Normal"/>
    <w:link w:val="FooterChar"/>
    <w:uiPriority w:val="99"/>
    <w:unhideWhenUsed/>
    <w:rsid w:val="00BB3D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D10"/>
  </w:style>
  <w:style w:type="character" w:styleId="UnresolvedMention">
    <w:name w:val="Unresolved Mention"/>
    <w:basedOn w:val="DefaultParagraphFont"/>
    <w:uiPriority w:val="99"/>
    <w:semiHidden/>
    <w:unhideWhenUsed/>
    <w:rsid w:val="00432CFF"/>
    <w:rPr>
      <w:color w:val="605E5C"/>
      <w:shd w:val="clear" w:color="auto" w:fill="E1DFDD"/>
    </w:rPr>
  </w:style>
  <w:style w:type="character" w:customStyle="1" w:styleId="Heading1Char">
    <w:name w:val="Heading 1 Char"/>
    <w:basedOn w:val="DefaultParagraphFont"/>
    <w:link w:val="Heading1"/>
    <w:uiPriority w:val="9"/>
    <w:rsid w:val="00CB5D3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2720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nbernardino.courts.ca.gov/system/files/civil/checklistsforapprovalofclassactionsettlements.pdf"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B839624B94474C872505918C79400A" ma:contentTypeVersion="5" ma:contentTypeDescription="Create a new document." ma:contentTypeScope="" ma:versionID="62a0c31aaa9306a792b1344a538bec77">
  <xsd:schema xmlns:xsd="http://www.w3.org/2001/XMLSchema" xmlns:xs="http://www.w3.org/2001/XMLSchema" xmlns:p="http://schemas.microsoft.com/office/2006/metadata/properties" xmlns:ns3="61301d3d-a18e-49a5-b65a-3c33f30a2fbc" targetNamespace="http://schemas.microsoft.com/office/2006/metadata/properties" ma:root="true" ma:fieldsID="0cb566bd33817f141644b9e3841f25c7" ns3:_="">
    <xsd:import namespace="61301d3d-a18e-49a5-b65a-3c33f30a2fb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01d3d-a18e-49a5-b65a-3c33f30a2f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FA321F-21A3-470C-A4CE-6CCDEF79C8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301d3d-a18e-49a5-b65a-3c33f30a2f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24E006-AE81-4144-957F-6ABA6169157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331A205-26D4-480F-9066-9C4F7DCE7B19}">
  <ds:schemaRefs>
    <ds:schemaRef ds:uri="http://schemas.microsoft.com/sharepoint/v3/contenttype/forms"/>
  </ds:schemaRefs>
</ds:datastoreItem>
</file>

<file path=customXml/itemProps4.xml><?xml version="1.0" encoding="utf-8"?>
<ds:datastoreItem xmlns:ds="http://schemas.openxmlformats.org/officeDocument/2006/customXml" ds:itemID="{0C43A0B9-F215-4352-AAF0-36FE0D471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2276</Words>
  <Characters>12977</Characters>
  <Application>Microsoft Office Word</Application>
  <DocSecurity>4</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Beria, Mandy</dc:creator>
  <cp:keywords/>
  <dc:description/>
  <cp:lastModifiedBy>Garro, Paul</cp:lastModifiedBy>
  <cp:revision>2</cp:revision>
  <dcterms:created xsi:type="dcterms:W3CDTF">2026-08-12T18:20:00Z</dcterms:created>
  <dcterms:modified xsi:type="dcterms:W3CDTF">2026-08-12T18:20:00Z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0x0101008FB839624B94474C872505918C79400A</vt:lpwstr>
  </property>
</Properties>
</file>