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63DC" w:rsidRPr="00D94FCB" w:rsidRDefault="008563DC" w:rsidP="008563DC">
      <w:pPr>
        <w:spacing w:after="0"/>
        <w:jc w:val="center"/>
        <w:rPr>
          <w:b/>
          <w:sz w:val="28"/>
          <w:szCs w:val="28"/>
        </w:rPr>
      </w:pPr>
      <w:r w:rsidRPr="00D94FCB">
        <w:rPr>
          <w:b/>
          <w:sz w:val="28"/>
          <w:szCs w:val="28"/>
        </w:rPr>
        <w:t>TRIAL SETTING ORDERS</w:t>
      </w:r>
    </w:p>
    <w:p w:rsidR="008563DC" w:rsidRPr="00D94FCB" w:rsidRDefault="008563DC" w:rsidP="008563DC">
      <w:pPr>
        <w:spacing w:after="0"/>
        <w:jc w:val="center"/>
        <w:rPr>
          <w:b/>
          <w:sz w:val="28"/>
          <w:szCs w:val="28"/>
        </w:rPr>
      </w:pPr>
      <w:r w:rsidRPr="00D94FCB">
        <w:rPr>
          <w:b/>
          <w:sz w:val="28"/>
          <w:szCs w:val="28"/>
        </w:rPr>
        <w:t>SAN BERNARDINO SUPERIOR COURT – DEPT. S-28</w:t>
      </w:r>
    </w:p>
    <w:p w:rsidR="008563DC" w:rsidRPr="00D94FCB" w:rsidRDefault="008563DC" w:rsidP="008563DC">
      <w:pPr>
        <w:spacing w:after="0"/>
        <w:jc w:val="center"/>
        <w:rPr>
          <w:b/>
          <w:sz w:val="28"/>
          <w:szCs w:val="28"/>
        </w:rPr>
      </w:pPr>
      <w:r w:rsidRPr="00D94FCB">
        <w:rPr>
          <w:b/>
          <w:sz w:val="28"/>
          <w:szCs w:val="28"/>
        </w:rPr>
        <w:t>UNLIMITED CIVIL MATTERS</w:t>
      </w:r>
    </w:p>
    <w:p w:rsidR="008563DC" w:rsidRPr="00D94FCB" w:rsidRDefault="008563DC" w:rsidP="008563DC">
      <w:pPr>
        <w:spacing w:after="0"/>
        <w:jc w:val="center"/>
        <w:rPr>
          <w:b/>
          <w:sz w:val="28"/>
          <w:szCs w:val="28"/>
        </w:rPr>
      </w:pPr>
      <w:r w:rsidRPr="00D94FCB">
        <w:rPr>
          <w:b/>
          <w:sz w:val="28"/>
          <w:szCs w:val="28"/>
        </w:rPr>
        <w:t xml:space="preserve">JUDGE </w:t>
      </w:r>
      <w:r>
        <w:rPr>
          <w:b/>
          <w:sz w:val="28"/>
          <w:szCs w:val="28"/>
        </w:rPr>
        <w:t>M. SACHS</w:t>
      </w:r>
    </w:p>
    <w:p w:rsidR="008563DC" w:rsidRPr="00D35F41" w:rsidRDefault="008563DC" w:rsidP="008563DC">
      <w:pPr>
        <w:spacing w:after="0"/>
        <w:jc w:val="center"/>
        <w:rPr>
          <w:sz w:val="28"/>
          <w:szCs w:val="28"/>
        </w:rPr>
      </w:pPr>
    </w:p>
    <w:p w:rsidR="008563DC" w:rsidRPr="00D35F41" w:rsidRDefault="008563DC" w:rsidP="008563DC">
      <w:pPr>
        <w:spacing w:after="0"/>
        <w:rPr>
          <w:b/>
          <w:sz w:val="28"/>
          <w:szCs w:val="28"/>
        </w:rPr>
      </w:pPr>
      <w:r w:rsidRPr="00D35F41">
        <w:rPr>
          <w:b/>
          <w:sz w:val="28"/>
          <w:szCs w:val="28"/>
        </w:rPr>
        <w:t>REQUIRED DOCUMENTS FOR PRESENTATION TO COURT AT READINESS CALENDAR</w:t>
      </w:r>
      <w:r>
        <w:rPr>
          <w:b/>
          <w:sz w:val="28"/>
          <w:szCs w:val="28"/>
        </w:rPr>
        <w:t xml:space="preserve"> WITH </w:t>
      </w:r>
      <w:r w:rsidRPr="00D35F41">
        <w:rPr>
          <w:b/>
          <w:sz w:val="28"/>
          <w:szCs w:val="28"/>
        </w:rPr>
        <w:t>SERVICE ON OPPOSING COUNSEL PURSUANT TO SAN BERNARDINO (SBC) LOCAL RULE 411 et seq.</w:t>
      </w:r>
    </w:p>
    <w:p w:rsidR="008563DC" w:rsidRPr="00D35F41" w:rsidRDefault="008563DC" w:rsidP="008563DC">
      <w:pPr>
        <w:spacing w:after="0"/>
        <w:rPr>
          <w:b/>
          <w:sz w:val="28"/>
          <w:szCs w:val="28"/>
        </w:rPr>
      </w:pPr>
    </w:p>
    <w:p w:rsidR="008563DC" w:rsidRPr="00EE1E68" w:rsidRDefault="008563DC" w:rsidP="008563DC">
      <w:pPr>
        <w:pStyle w:val="ListParagraph"/>
        <w:numPr>
          <w:ilvl w:val="0"/>
          <w:numId w:val="1"/>
        </w:numPr>
        <w:spacing w:after="0"/>
        <w:rPr>
          <w:sz w:val="24"/>
          <w:szCs w:val="24"/>
        </w:rPr>
      </w:pPr>
      <w:r w:rsidRPr="00EE1E68">
        <w:rPr>
          <w:b/>
          <w:sz w:val="24"/>
          <w:szCs w:val="24"/>
        </w:rPr>
        <w:t xml:space="preserve">MOTIONS IN LIMINE -- </w:t>
      </w:r>
      <w:r w:rsidRPr="00EE1E68">
        <w:rPr>
          <w:sz w:val="24"/>
          <w:szCs w:val="24"/>
        </w:rPr>
        <w:t xml:space="preserve">Motions in </w:t>
      </w:r>
      <w:proofErr w:type="spellStart"/>
      <w:r w:rsidRPr="00EE1E68">
        <w:rPr>
          <w:sz w:val="24"/>
          <w:szCs w:val="24"/>
        </w:rPr>
        <w:t>limine</w:t>
      </w:r>
      <w:proofErr w:type="spellEnd"/>
      <w:r w:rsidRPr="00EE1E68">
        <w:rPr>
          <w:sz w:val="24"/>
          <w:szCs w:val="24"/>
        </w:rPr>
        <w:t xml:space="preserve"> shall comply with S</w:t>
      </w:r>
      <w:r>
        <w:rPr>
          <w:sz w:val="24"/>
          <w:szCs w:val="24"/>
        </w:rPr>
        <w:t>an Bernardino County Local Court Rules 411.2 and 415</w:t>
      </w:r>
      <w:r w:rsidRPr="00EE1E68">
        <w:rPr>
          <w:sz w:val="24"/>
          <w:szCs w:val="24"/>
        </w:rPr>
        <w:t xml:space="preserve">.  The parties are expected to read and be familiar with </w:t>
      </w:r>
      <w:r w:rsidRPr="00EE1E68">
        <w:rPr>
          <w:i/>
          <w:sz w:val="24"/>
          <w:szCs w:val="24"/>
        </w:rPr>
        <w:t xml:space="preserve">Kelly v. New West Federal Savings </w:t>
      </w:r>
      <w:r w:rsidRPr="00EE1E68">
        <w:rPr>
          <w:sz w:val="24"/>
          <w:szCs w:val="24"/>
        </w:rPr>
        <w:t>(1996) 49 Cal.App.4</w:t>
      </w:r>
      <w:r w:rsidRPr="00EE1E68">
        <w:rPr>
          <w:sz w:val="24"/>
          <w:szCs w:val="24"/>
          <w:vertAlign w:val="superscript"/>
        </w:rPr>
        <w:t>th</w:t>
      </w:r>
      <w:r w:rsidRPr="00EE1E68">
        <w:rPr>
          <w:sz w:val="24"/>
          <w:szCs w:val="24"/>
        </w:rPr>
        <w:t xml:space="preserve"> 659.</w:t>
      </w:r>
    </w:p>
    <w:p w:rsidR="008563DC" w:rsidRPr="00EE1E68" w:rsidRDefault="008563DC" w:rsidP="008563DC">
      <w:pPr>
        <w:pStyle w:val="ListParagraph"/>
        <w:numPr>
          <w:ilvl w:val="0"/>
          <w:numId w:val="1"/>
        </w:numPr>
        <w:spacing w:after="0"/>
        <w:rPr>
          <w:sz w:val="24"/>
          <w:szCs w:val="24"/>
        </w:rPr>
      </w:pPr>
      <w:r w:rsidRPr="00EE1E68">
        <w:rPr>
          <w:b/>
          <w:sz w:val="24"/>
          <w:szCs w:val="24"/>
        </w:rPr>
        <w:t>JOINT WITNESS LIST</w:t>
      </w:r>
    </w:p>
    <w:p w:rsidR="008563DC" w:rsidRPr="00EE1E68" w:rsidRDefault="008563DC" w:rsidP="008563DC">
      <w:pPr>
        <w:pStyle w:val="ListParagraph"/>
        <w:numPr>
          <w:ilvl w:val="0"/>
          <w:numId w:val="1"/>
        </w:numPr>
        <w:spacing w:after="0"/>
        <w:rPr>
          <w:sz w:val="24"/>
          <w:szCs w:val="24"/>
        </w:rPr>
      </w:pPr>
      <w:r w:rsidRPr="00EE1E68">
        <w:rPr>
          <w:b/>
          <w:sz w:val="24"/>
          <w:szCs w:val="24"/>
        </w:rPr>
        <w:t>JOINT EXHIBIT LIST --</w:t>
      </w:r>
      <w:r w:rsidRPr="00EE1E68">
        <w:rPr>
          <w:sz w:val="24"/>
          <w:szCs w:val="24"/>
        </w:rPr>
        <w:t>Exhibits shall be pre-marked in numerical order and if multiple pages, shall be Bate stamped at the bottom of each page.</w:t>
      </w:r>
    </w:p>
    <w:p w:rsidR="0049356A" w:rsidRDefault="0049356A" w:rsidP="008563DC">
      <w:pPr>
        <w:pStyle w:val="ListParagraph"/>
        <w:numPr>
          <w:ilvl w:val="1"/>
          <w:numId w:val="1"/>
        </w:numPr>
        <w:spacing w:after="0"/>
        <w:rPr>
          <w:sz w:val="24"/>
          <w:szCs w:val="24"/>
        </w:rPr>
      </w:pPr>
      <w:r>
        <w:rPr>
          <w:sz w:val="24"/>
          <w:szCs w:val="24"/>
        </w:rPr>
        <w:t xml:space="preserve">Template </w:t>
      </w:r>
    </w:p>
    <w:p w:rsidR="008563DC" w:rsidRPr="00EE1E68" w:rsidRDefault="00C05166" w:rsidP="008563DC">
      <w:pPr>
        <w:pStyle w:val="ListParagraph"/>
        <w:numPr>
          <w:ilvl w:val="1"/>
          <w:numId w:val="1"/>
        </w:numPr>
        <w:spacing w:after="0"/>
        <w:rPr>
          <w:sz w:val="24"/>
          <w:szCs w:val="24"/>
        </w:rPr>
      </w:pPr>
      <w:r>
        <w:rPr>
          <w:sz w:val="24"/>
          <w:szCs w:val="24"/>
        </w:rPr>
        <w:t>Use Court’s</w:t>
      </w:r>
      <w:r w:rsidR="008563DC" w:rsidRPr="00EE1E68">
        <w:rPr>
          <w:sz w:val="24"/>
          <w:szCs w:val="24"/>
        </w:rPr>
        <w:t xml:space="preserve"> exhibit list template</w:t>
      </w:r>
    </w:p>
    <w:p w:rsidR="008563DC" w:rsidRPr="00EE1E68" w:rsidRDefault="008563DC" w:rsidP="008563DC">
      <w:pPr>
        <w:pStyle w:val="ListParagraph"/>
        <w:numPr>
          <w:ilvl w:val="0"/>
          <w:numId w:val="1"/>
        </w:numPr>
        <w:spacing w:after="0"/>
        <w:rPr>
          <w:sz w:val="24"/>
          <w:szCs w:val="24"/>
        </w:rPr>
      </w:pPr>
      <w:r w:rsidRPr="00EE1E68">
        <w:rPr>
          <w:b/>
          <w:sz w:val="24"/>
          <w:szCs w:val="24"/>
        </w:rPr>
        <w:t>JOINT STATEMENT OF THE CASE **</w:t>
      </w:r>
    </w:p>
    <w:p w:rsidR="008563DC" w:rsidRPr="00EE1E68" w:rsidRDefault="008563DC" w:rsidP="008563DC">
      <w:pPr>
        <w:pStyle w:val="ListParagraph"/>
        <w:numPr>
          <w:ilvl w:val="0"/>
          <w:numId w:val="1"/>
        </w:numPr>
        <w:spacing w:after="0"/>
        <w:rPr>
          <w:sz w:val="24"/>
          <w:szCs w:val="24"/>
        </w:rPr>
      </w:pPr>
      <w:r w:rsidRPr="00EE1E68">
        <w:rPr>
          <w:b/>
          <w:sz w:val="24"/>
          <w:szCs w:val="24"/>
        </w:rPr>
        <w:t>JOINT SET OF PROPOSED JURY INSTRUCTIONS  **</w:t>
      </w:r>
    </w:p>
    <w:p w:rsidR="008563DC" w:rsidRPr="00EE1E68" w:rsidRDefault="008563DC" w:rsidP="008563DC">
      <w:pPr>
        <w:pStyle w:val="ListParagraph"/>
        <w:numPr>
          <w:ilvl w:val="1"/>
          <w:numId w:val="1"/>
        </w:numPr>
        <w:spacing w:after="0"/>
        <w:rPr>
          <w:sz w:val="24"/>
          <w:szCs w:val="24"/>
        </w:rPr>
      </w:pPr>
      <w:r w:rsidRPr="00EE1E68">
        <w:rPr>
          <w:sz w:val="24"/>
          <w:szCs w:val="24"/>
        </w:rPr>
        <w:t>Which includes the actual instructions completely filled out and a pleading cover sheet with CACI instructions in sequential order together with any special instructions</w:t>
      </w:r>
    </w:p>
    <w:p w:rsidR="008563DC" w:rsidRPr="00EE1E68" w:rsidRDefault="008563DC" w:rsidP="008563DC">
      <w:pPr>
        <w:pStyle w:val="ListParagraph"/>
        <w:numPr>
          <w:ilvl w:val="1"/>
          <w:numId w:val="1"/>
        </w:numPr>
        <w:spacing w:after="0"/>
        <w:rPr>
          <w:sz w:val="24"/>
          <w:szCs w:val="24"/>
        </w:rPr>
      </w:pPr>
      <w:r w:rsidRPr="00EE1E68">
        <w:rPr>
          <w:sz w:val="24"/>
          <w:szCs w:val="24"/>
        </w:rPr>
        <w:t>Inclusion of jury instructions in the set is not a waiver of the right to object</w:t>
      </w:r>
    </w:p>
    <w:p w:rsidR="008563DC" w:rsidRPr="00EE1E68" w:rsidRDefault="008563DC" w:rsidP="008563DC">
      <w:pPr>
        <w:pStyle w:val="ListParagraph"/>
        <w:numPr>
          <w:ilvl w:val="0"/>
          <w:numId w:val="1"/>
        </w:numPr>
        <w:spacing w:after="0"/>
        <w:rPr>
          <w:sz w:val="24"/>
          <w:szCs w:val="24"/>
        </w:rPr>
      </w:pPr>
      <w:r w:rsidRPr="00EE1E68">
        <w:rPr>
          <w:b/>
          <w:sz w:val="24"/>
          <w:szCs w:val="24"/>
        </w:rPr>
        <w:t>PROPOSED SPECIAL VERDICT FORM IF YOU ARE REQUESTING ONE **</w:t>
      </w:r>
    </w:p>
    <w:p w:rsidR="008563DC" w:rsidRPr="00EE1E68" w:rsidRDefault="008563DC" w:rsidP="008563DC">
      <w:pPr>
        <w:pStyle w:val="ListParagraph"/>
        <w:numPr>
          <w:ilvl w:val="0"/>
          <w:numId w:val="1"/>
        </w:numPr>
        <w:spacing w:after="0"/>
        <w:rPr>
          <w:sz w:val="24"/>
          <w:szCs w:val="24"/>
        </w:rPr>
      </w:pPr>
      <w:r>
        <w:rPr>
          <w:b/>
          <w:sz w:val="24"/>
          <w:szCs w:val="24"/>
        </w:rPr>
        <w:t>TRIAL BRIEF</w:t>
      </w:r>
    </w:p>
    <w:p w:rsidR="008563DC" w:rsidRPr="00D35F41" w:rsidRDefault="008563DC" w:rsidP="008563DC">
      <w:pPr>
        <w:spacing w:after="0"/>
        <w:rPr>
          <w:b/>
          <w:sz w:val="28"/>
          <w:szCs w:val="28"/>
        </w:rPr>
      </w:pPr>
    </w:p>
    <w:p w:rsidR="008563DC" w:rsidRPr="00D35F41" w:rsidRDefault="008563DC" w:rsidP="008563DC">
      <w:pPr>
        <w:spacing w:after="0"/>
        <w:rPr>
          <w:b/>
          <w:sz w:val="28"/>
          <w:szCs w:val="28"/>
        </w:rPr>
      </w:pPr>
      <w:r w:rsidRPr="00D35F41">
        <w:rPr>
          <w:b/>
          <w:sz w:val="28"/>
          <w:szCs w:val="28"/>
        </w:rPr>
        <w:t>** NOT NECESSARY IF THE MATTER IS PROCEEDING AS A COURT TRIAL</w:t>
      </w:r>
    </w:p>
    <w:p w:rsidR="008563DC" w:rsidRPr="00D35F41" w:rsidRDefault="008563DC" w:rsidP="008563DC">
      <w:pPr>
        <w:spacing w:after="0"/>
        <w:rPr>
          <w:b/>
          <w:sz w:val="28"/>
          <w:szCs w:val="28"/>
        </w:rPr>
      </w:pPr>
    </w:p>
    <w:p w:rsidR="008563DC" w:rsidRPr="00D35F41" w:rsidRDefault="008563DC" w:rsidP="008563DC">
      <w:pPr>
        <w:spacing w:after="0"/>
        <w:rPr>
          <w:b/>
          <w:sz w:val="28"/>
          <w:szCs w:val="28"/>
        </w:rPr>
      </w:pPr>
      <w:r w:rsidRPr="00D35F41">
        <w:rPr>
          <w:b/>
          <w:sz w:val="28"/>
          <w:szCs w:val="28"/>
        </w:rPr>
        <w:t xml:space="preserve">ALL OF THE ABOVE LISTED ITEMS ARE </w:t>
      </w:r>
      <w:r w:rsidRPr="00D35F41">
        <w:rPr>
          <w:b/>
          <w:sz w:val="28"/>
          <w:szCs w:val="28"/>
          <w:u w:val="single"/>
        </w:rPr>
        <w:t>MANDATORY</w:t>
      </w:r>
      <w:r w:rsidRPr="00D35F41">
        <w:rPr>
          <w:b/>
          <w:sz w:val="28"/>
          <w:szCs w:val="28"/>
        </w:rPr>
        <w:t xml:space="preserve"> EXCEPT FOR THE TRIAL BRIEF, WHICH IS OPTIONAL FOR JU</w:t>
      </w:r>
      <w:r>
        <w:rPr>
          <w:b/>
          <w:sz w:val="28"/>
          <w:szCs w:val="28"/>
        </w:rPr>
        <w:t xml:space="preserve">RY TRIALS.  </w:t>
      </w:r>
    </w:p>
    <w:p w:rsidR="008563DC" w:rsidRDefault="008563DC" w:rsidP="008563DC">
      <w:pPr>
        <w:spacing w:after="0"/>
        <w:rPr>
          <w:b/>
          <w:sz w:val="28"/>
          <w:szCs w:val="28"/>
        </w:rPr>
      </w:pPr>
    </w:p>
    <w:p w:rsidR="008563DC" w:rsidRDefault="008563DC" w:rsidP="008563DC">
      <w:pPr>
        <w:spacing w:after="0"/>
        <w:rPr>
          <w:b/>
          <w:sz w:val="28"/>
          <w:szCs w:val="28"/>
        </w:rPr>
      </w:pPr>
      <w:r w:rsidRPr="00D35F41">
        <w:rPr>
          <w:b/>
          <w:sz w:val="28"/>
          <w:szCs w:val="28"/>
        </w:rPr>
        <w:t>SEE ATTACHED SUA SPONTE RULINGS</w:t>
      </w:r>
    </w:p>
    <w:p w:rsidR="008563DC" w:rsidRDefault="008563DC" w:rsidP="008563DC">
      <w:pPr>
        <w:spacing w:after="0"/>
        <w:rPr>
          <w:b/>
          <w:sz w:val="28"/>
          <w:szCs w:val="28"/>
        </w:rPr>
      </w:pPr>
      <w:r>
        <w:rPr>
          <w:b/>
          <w:sz w:val="28"/>
          <w:szCs w:val="28"/>
        </w:rPr>
        <w:t>SUA SPONTE RULING S OF THE COURT FOR TRIAL</w:t>
      </w:r>
    </w:p>
    <w:p w:rsidR="008563DC" w:rsidRDefault="008563DC" w:rsidP="008563DC">
      <w:pPr>
        <w:spacing w:after="0"/>
        <w:rPr>
          <w:b/>
          <w:sz w:val="28"/>
          <w:szCs w:val="28"/>
        </w:rPr>
      </w:pPr>
    </w:p>
    <w:p w:rsidR="008563DC" w:rsidRDefault="008563DC" w:rsidP="008563DC">
      <w:pPr>
        <w:pStyle w:val="ListParagraph"/>
        <w:numPr>
          <w:ilvl w:val="0"/>
          <w:numId w:val="2"/>
        </w:numPr>
        <w:spacing w:after="0"/>
        <w:rPr>
          <w:sz w:val="28"/>
          <w:szCs w:val="28"/>
        </w:rPr>
      </w:pPr>
      <w:r>
        <w:rPr>
          <w:sz w:val="28"/>
          <w:szCs w:val="28"/>
        </w:rPr>
        <w:t>No witness may be called, except with court permission in exceptional circumstances, unless notice has been given to all parties of the date when the witness will testify.  Such notice shall be given no later than at the end of the court day proceeding the court day before the witness is to testify.  (</w:t>
      </w:r>
      <w:proofErr w:type="gramStart"/>
      <w:r>
        <w:rPr>
          <w:sz w:val="28"/>
          <w:szCs w:val="28"/>
        </w:rPr>
        <w:t>e.g</w:t>
      </w:r>
      <w:proofErr w:type="gramEnd"/>
      <w:r>
        <w:rPr>
          <w:sz w:val="28"/>
          <w:szCs w:val="28"/>
        </w:rPr>
        <w:t>. notice for a Monday witness to be given at or before adjournment of the Thursday session).</w:t>
      </w:r>
    </w:p>
    <w:p w:rsidR="008563DC" w:rsidRDefault="008563DC" w:rsidP="008563DC">
      <w:pPr>
        <w:pStyle w:val="ListParagraph"/>
        <w:numPr>
          <w:ilvl w:val="0"/>
          <w:numId w:val="2"/>
        </w:numPr>
        <w:spacing w:after="0"/>
        <w:rPr>
          <w:sz w:val="28"/>
          <w:szCs w:val="28"/>
        </w:rPr>
      </w:pPr>
      <w:r>
        <w:rPr>
          <w:sz w:val="28"/>
          <w:szCs w:val="28"/>
        </w:rPr>
        <w:t>All witnesses will be excluded from the courtroom, unless otherwise ordered excepting those for whom an exception exists at law.  (</w:t>
      </w:r>
      <w:proofErr w:type="gramStart"/>
      <w:r>
        <w:rPr>
          <w:sz w:val="28"/>
          <w:szCs w:val="28"/>
        </w:rPr>
        <w:t>e.g</w:t>
      </w:r>
      <w:proofErr w:type="gramEnd"/>
      <w:r>
        <w:rPr>
          <w:sz w:val="28"/>
          <w:szCs w:val="28"/>
        </w:rPr>
        <w:t>. parties and corporate representatives).</w:t>
      </w:r>
    </w:p>
    <w:p w:rsidR="008563DC" w:rsidRDefault="008563DC" w:rsidP="008563DC">
      <w:pPr>
        <w:pStyle w:val="ListParagraph"/>
        <w:numPr>
          <w:ilvl w:val="0"/>
          <w:numId w:val="2"/>
        </w:numPr>
        <w:spacing w:after="0"/>
        <w:rPr>
          <w:sz w:val="28"/>
          <w:szCs w:val="28"/>
        </w:rPr>
      </w:pPr>
      <w:r>
        <w:rPr>
          <w:sz w:val="28"/>
          <w:szCs w:val="28"/>
        </w:rPr>
        <w:t>Evidence of, or reference to, settlement negotiations, mediation, and material related thereto which are privileged under the evidence code or by agreement of the parties shall not be allowed.</w:t>
      </w:r>
    </w:p>
    <w:p w:rsidR="008563DC" w:rsidRDefault="008563DC" w:rsidP="008563DC">
      <w:pPr>
        <w:pStyle w:val="ListParagraph"/>
        <w:numPr>
          <w:ilvl w:val="0"/>
          <w:numId w:val="2"/>
        </w:numPr>
        <w:spacing w:after="0"/>
        <w:rPr>
          <w:sz w:val="28"/>
          <w:szCs w:val="28"/>
        </w:rPr>
      </w:pPr>
      <w:r>
        <w:rPr>
          <w:sz w:val="28"/>
          <w:szCs w:val="28"/>
        </w:rPr>
        <w:t>Evidence of, or reference to, insurance, or the fact that an attorney is employed by, or has been compensated by, an insurance company, shall not be allowed.</w:t>
      </w:r>
    </w:p>
    <w:p w:rsidR="008563DC" w:rsidRDefault="008563DC" w:rsidP="008563DC">
      <w:pPr>
        <w:pStyle w:val="ListParagraph"/>
        <w:numPr>
          <w:ilvl w:val="0"/>
          <w:numId w:val="2"/>
        </w:numPr>
        <w:spacing w:after="0"/>
        <w:rPr>
          <w:sz w:val="28"/>
          <w:szCs w:val="28"/>
        </w:rPr>
      </w:pPr>
      <w:r>
        <w:rPr>
          <w:sz w:val="28"/>
          <w:szCs w:val="28"/>
        </w:rPr>
        <w:t>Evidence of, or reference to, other claims or actions against any party to the litigation shall not be allowed without permission of the court.</w:t>
      </w:r>
    </w:p>
    <w:p w:rsidR="008563DC" w:rsidRDefault="008563DC" w:rsidP="008563DC">
      <w:pPr>
        <w:pStyle w:val="ListParagraph"/>
        <w:numPr>
          <w:ilvl w:val="0"/>
          <w:numId w:val="2"/>
        </w:numPr>
        <w:spacing w:after="0"/>
        <w:rPr>
          <w:sz w:val="28"/>
          <w:szCs w:val="28"/>
        </w:rPr>
      </w:pPr>
      <w:r>
        <w:rPr>
          <w:sz w:val="28"/>
          <w:szCs w:val="28"/>
        </w:rPr>
        <w:t>Evidence of, or reference to, the financial position or wealth, or lack thereof, of any party to the litigation, shall not be allowed without permission from the court.</w:t>
      </w:r>
    </w:p>
    <w:p w:rsidR="005C5894" w:rsidRDefault="008563DC" w:rsidP="005C5894">
      <w:pPr>
        <w:rPr>
          <w:rFonts w:cs="Tahoma"/>
          <w:sz w:val="28"/>
          <w:szCs w:val="28"/>
        </w:rPr>
      </w:pPr>
      <w:r>
        <w:rPr>
          <w:sz w:val="28"/>
          <w:szCs w:val="28"/>
        </w:rPr>
        <w:t xml:space="preserve">General motions in </w:t>
      </w:r>
      <w:proofErr w:type="spellStart"/>
      <w:r>
        <w:rPr>
          <w:sz w:val="28"/>
          <w:szCs w:val="28"/>
        </w:rPr>
        <w:t>limine</w:t>
      </w:r>
      <w:proofErr w:type="spellEnd"/>
      <w:r>
        <w:rPr>
          <w:sz w:val="28"/>
          <w:szCs w:val="28"/>
        </w:rPr>
        <w:t xml:space="preserve"> regarding evidence not produced in discovery will not be granted.  Where parties expect a dispute regarding the admission of evidence they should advise the court at the earliest opportunity.  If an issue arises at trial each party must be prepared to share with the court the actual discovery record.</w:t>
      </w:r>
      <w:r w:rsidR="00D47364">
        <w:rPr>
          <w:sz w:val="28"/>
          <w:szCs w:val="28"/>
        </w:rPr>
        <w:t xml:space="preserve"> </w:t>
      </w:r>
      <w:r w:rsidR="00864B99">
        <w:rPr>
          <w:sz w:val="28"/>
          <w:szCs w:val="28"/>
        </w:rPr>
        <w:t xml:space="preserve"> </w:t>
      </w:r>
      <w:r w:rsidR="00423E71">
        <w:rPr>
          <w:rFonts w:cs="Tahoma"/>
          <w:sz w:val="28"/>
          <w:szCs w:val="28"/>
        </w:rPr>
        <w:t xml:space="preserve"> </w:t>
      </w:r>
      <w:r w:rsidR="00E83A35">
        <w:rPr>
          <w:rFonts w:cs="Tahoma"/>
          <w:sz w:val="28"/>
          <w:szCs w:val="28"/>
        </w:rPr>
        <w:t xml:space="preserve">Failure to comply with court’s order will result in possible sanctions. </w:t>
      </w:r>
      <w:r w:rsidR="00423E71">
        <w:rPr>
          <w:rFonts w:cs="Tahoma"/>
          <w:sz w:val="28"/>
          <w:szCs w:val="28"/>
        </w:rPr>
        <w:t>Counsel are to participate in a</w:t>
      </w:r>
      <w:r w:rsidR="005C5894">
        <w:rPr>
          <w:rFonts w:cs="Tahoma"/>
          <w:sz w:val="28"/>
          <w:szCs w:val="28"/>
        </w:rPr>
        <w:t xml:space="preserve">n alternative dispute resolution prior to trial. </w:t>
      </w:r>
      <w:r w:rsidR="0084297F">
        <w:rPr>
          <w:rFonts w:cs="Tahoma"/>
          <w:sz w:val="28"/>
          <w:szCs w:val="28"/>
        </w:rPr>
        <w:t xml:space="preserve"> </w:t>
      </w:r>
    </w:p>
    <w:p w:rsidR="0084297F" w:rsidRPr="0084297F" w:rsidRDefault="00AE2597" w:rsidP="0084297F">
      <w:pPr>
        <w:pStyle w:val="ListParagraph"/>
        <w:numPr>
          <w:ilvl w:val="0"/>
          <w:numId w:val="2"/>
        </w:numPr>
        <w:rPr>
          <w:rFonts w:cs="Tahoma"/>
          <w:sz w:val="28"/>
          <w:szCs w:val="28"/>
        </w:rPr>
      </w:pPr>
      <w:r>
        <w:rPr>
          <w:rFonts w:cs="Tahoma"/>
          <w:sz w:val="28"/>
          <w:szCs w:val="28"/>
        </w:rPr>
        <w:t>Court</w:t>
      </w:r>
      <w:r w:rsidR="0084297F">
        <w:rPr>
          <w:rFonts w:cs="Tahoma"/>
          <w:sz w:val="28"/>
          <w:szCs w:val="28"/>
        </w:rPr>
        <w:t xml:space="preserve"> reporters are no </w:t>
      </w:r>
      <w:r w:rsidR="00301DCB">
        <w:rPr>
          <w:rFonts w:cs="Tahoma"/>
          <w:sz w:val="28"/>
          <w:szCs w:val="28"/>
        </w:rPr>
        <w:t xml:space="preserve">longer </w:t>
      </w:r>
      <w:r w:rsidR="0084297F">
        <w:rPr>
          <w:rFonts w:cs="Tahoma"/>
          <w:sz w:val="28"/>
          <w:szCs w:val="28"/>
        </w:rPr>
        <w:t>provided for civil actions. Counsel/parties to make their own reporter arrangements.</w:t>
      </w:r>
    </w:p>
    <w:p w:rsidR="008A2475" w:rsidRDefault="008A2475" w:rsidP="009110BF">
      <w:pPr>
        <w:rPr>
          <w:rFonts w:cs="Tahoma"/>
          <w:sz w:val="28"/>
          <w:szCs w:val="28"/>
        </w:rPr>
      </w:pPr>
    </w:p>
    <w:tbl>
      <w:tblPr>
        <w:tblW w:w="1025" w:type="dxa"/>
        <w:tblInd w:w="-30" w:type="dxa"/>
        <w:tblLayout w:type="fixed"/>
        <w:tblLook w:val="0000" w:firstRow="0" w:lastRow="0" w:firstColumn="0" w:lastColumn="0" w:noHBand="0" w:noVBand="0"/>
      </w:tblPr>
      <w:tblGrid>
        <w:gridCol w:w="1025"/>
      </w:tblGrid>
      <w:tr w:rsidR="00C05166" w:rsidTr="00C05166">
        <w:trPr>
          <w:trHeight w:val="315"/>
        </w:trPr>
        <w:tc>
          <w:tcPr>
            <w:tcW w:w="1025" w:type="dxa"/>
            <w:tcBorders>
              <w:top w:val="nil"/>
              <w:left w:val="nil"/>
              <w:bottom w:val="nil"/>
              <w:right w:val="nil"/>
            </w:tcBorders>
          </w:tcPr>
          <w:p w:rsidR="00C05166" w:rsidRDefault="00C05166">
            <w:pPr>
              <w:autoSpaceDE w:val="0"/>
              <w:autoSpaceDN w:val="0"/>
              <w:adjustRightInd w:val="0"/>
              <w:spacing w:after="0" w:line="240" w:lineRule="auto"/>
              <w:jc w:val="center"/>
              <w:rPr>
                <w:rFonts w:ascii="Arial" w:hAnsi="Arial" w:cs="Arial"/>
                <w:b/>
                <w:bCs/>
                <w:color w:val="000000"/>
                <w:sz w:val="20"/>
                <w:szCs w:val="20"/>
              </w:rPr>
            </w:pPr>
          </w:p>
        </w:tc>
      </w:tr>
      <w:tr w:rsidR="00C05166" w:rsidTr="00C05166">
        <w:trPr>
          <w:trHeight w:val="305"/>
        </w:trPr>
        <w:tc>
          <w:tcPr>
            <w:tcW w:w="1025" w:type="dxa"/>
            <w:tcBorders>
              <w:top w:val="nil"/>
              <w:left w:val="nil"/>
              <w:bottom w:val="nil"/>
              <w:right w:val="nil"/>
            </w:tcBorders>
          </w:tcPr>
          <w:p w:rsidR="00C05166" w:rsidRDefault="00C05166">
            <w:pPr>
              <w:autoSpaceDE w:val="0"/>
              <w:autoSpaceDN w:val="0"/>
              <w:adjustRightInd w:val="0"/>
              <w:spacing w:after="0" w:line="240" w:lineRule="auto"/>
              <w:jc w:val="center"/>
              <w:rPr>
                <w:rFonts w:ascii="Arial" w:hAnsi="Arial" w:cs="Arial"/>
                <w:color w:val="000000"/>
                <w:sz w:val="20"/>
                <w:szCs w:val="20"/>
              </w:rPr>
            </w:pPr>
          </w:p>
        </w:tc>
      </w:tr>
      <w:tr w:rsidR="00C05166" w:rsidTr="00C05166">
        <w:trPr>
          <w:trHeight w:val="86"/>
        </w:trPr>
        <w:tc>
          <w:tcPr>
            <w:tcW w:w="1025" w:type="dxa"/>
            <w:tcBorders>
              <w:top w:val="nil"/>
              <w:left w:val="nil"/>
              <w:bottom w:val="nil"/>
              <w:right w:val="nil"/>
            </w:tcBorders>
          </w:tcPr>
          <w:p w:rsidR="00C05166" w:rsidRDefault="00C05166">
            <w:pPr>
              <w:autoSpaceDE w:val="0"/>
              <w:autoSpaceDN w:val="0"/>
              <w:adjustRightInd w:val="0"/>
              <w:spacing w:after="0" w:line="240" w:lineRule="auto"/>
              <w:jc w:val="right"/>
              <w:rPr>
                <w:rFonts w:ascii="Arial" w:hAnsi="Arial" w:cs="Arial"/>
                <w:color w:val="000000"/>
                <w:sz w:val="20"/>
                <w:szCs w:val="20"/>
              </w:rPr>
            </w:pPr>
          </w:p>
        </w:tc>
      </w:tr>
      <w:tr w:rsidR="00C05166" w:rsidTr="00C05166">
        <w:trPr>
          <w:trHeight w:val="290"/>
        </w:trPr>
        <w:tc>
          <w:tcPr>
            <w:tcW w:w="1025" w:type="dxa"/>
            <w:tcBorders>
              <w:top w:val="nil"/>
              <w:left w:val="nil"/>
              <w:bottom w:val="nil"/>
              <w:right w:val="nil"/>
            </w:tcBorders>
          </w:tcPr>
          <w:p w:rsidR="00C05166" w:rsidRDefault="00C05166">
            <w:pPr>
              <w:autoSpaceDE w:val="0"/>
              <w:autoSpaceDN w:val="0"/>
              <w:adjustRightInd w:val="0"/>
              <w:spacing w:after="0" w:line="240" w:lineRule="auto"/>
              <w:rPr>
                <w:rFonts w:ascii="Arial" w:hAnsi="Arial" w:cs="Arial"/>
                <w:b/>
                <w:bCs/>
                <w:color w:val="000000"/>
                <w:sz w:val="16"/>
                <w:szCs w:val="16"/>
              </w:rPr>
            </w:pPr>
          </w:p>
        </w:tc>
      </w:tr>
      <w:tr w:rsidR="00C05166" w:rsidTr="00C05166">
        <w:trPr>
          <w:trHeight w:val="290"/>
        </w:trPr>
        <w:tc>
          <w:tcPr>
            <w:tcW w:w="1025" w:type="dxa"/>
            <w:tcBorders>
              <w:top w:val="nil"/>
              <w:left w:val="nil"/>
              <w:bottom w:val="nil"/>
              <w:right w:val="nil"/>
            </w:tcBorders>
          </w:tcPr>
          <w:p w:rsidR="00C05166" w:rsidRDefault="00C05166">
            <w:pPr>
              <w:autoSpaceDE w:val="0"/>
              <w:autoSpaceDN w:val="0"/>
              <w:adjustRightInd w:val="0"/>
              <w:spacing w:after="0" w:line="240" w:lineRule="auto"/>
              <w:rPr>
                <w:rFonts w:ascii="Arial" w:hAnsi="Arial" w:cs="Arial"/>
                <w:color w:val="000000"/>
                <w:sz w:val="20"/>
                <w:szCs w:val="20"/>
              </w:rPr>
            </w:pPr>
          </w:p>
        </w:tc>
      </w:tr>
      <w:tr w:rsidR="00C05166" w:rsidTr="00C05166">
        <w:trPr>
          <w:trHeight w:val="290"/>
        </w:trPr>
        <w:tc>
          <w:tcPr>
            <w:tcW w:w="1025" w:type="dxa"/>
            <w:tcBorders>
              <w:top w:val="nil"/>
              <w:left w:val="nil"/>
              <w:bottom w:val="nil"/>
              <w:right w:val="nil"/>
            </w:tcBorders>
          </w:tcPr>
          <w:p w:rsidR="00C05166" w:rsidRDefault="00C05166">
            <w:pPr>
              <w:autoSpaceDE w:val="0"/>
              <w:autoSpaceDN w:val="0"/>
              <w:adjustRightInd w:val="0"/>
              <w:spacing w:after="0" w:line="240" w:lineRule="auto"/>
              <w:rPr>
                <w:rFonts w:ascii="Arial" w:hAnsi="Arial" w:cs="Arial"/>
                <w:color w:val="000000"/>
                <w:sz w:val="20"/>
                <w:szCs w:val="20"/>
              </w:rPr>
            </w:pPr>
          </w:p>
        </w:tc>
      </w:tr>
      <w:tr w:rsidR="00C05166" w:rsidTr="00C05166">
        <w:trPr>
          <w:trHeight w:val="290"/>
        </w:trPr>
        <w:tc>
          <w:tcPr>
            <w:tcW w:w="1025" w:type="dxa"/>
            <w:tcBorders>
              <w:top w:val="nil"/>
              <w:left w:val="nil"/>
              <w:bottom w:val="nil"/>
              <w:right w:val="nil"/>
            </w:tcBorders>
          </w:tcPr>
          <w:p w:rsidR="00C05166" w:rsidRDefault="00C05166">
            <w:pPr>
              <w:autoSpaceDE w:val="0"/>
              <w:autoSpaceDN w:val="0"/>
              <w:adjustRightInd w:val="0"/>
              <w:spacing w:after="0" w:line="240" w:lineRule="auto"/>
              <w:jc w:val="right"/>
              <w:rPr>
                <w:rFonts w:ascii="Arial" w:hAnsi="Arial" w:cs="Arial"/>
                <w:color w:val="000000"/>
                <w:sz w:val="20"/>
                <w:szCs w:val="20"/>
              </w:rPr>
            </w:pPr>
          </w:p>
        </w:tc>
      </w:tr>
      <w:tr w:rsidR="00C05166" w:rsidTr="00C05166">
        <w:trPr>
          <w:trHeight w:val="290"/>
        </w:trPr>
        <w:tc>
          <w:tcPr>
            <w:tcW w:w="1025" w:type="dxa"/>
            <w:tcBorders>
              <w:top w:val="nil"/>
              <w:left w:val="nil"/>
              <w:bottom w:val="nil"/>
              <w:right w:val="nil"/>
            </w:tcBorders>
          </w:tcPr>
          <w:p w:rsidR="00C05166" w:rsidRDefault="00C05166">
            <w:pPr>
              <w:autoSpaceDE w:val="0"/>
              <w:autoSpaceDN w:val="0"/>
              <w:adjustRightInd w:val="0"/>
              <w:spacing w:after="0" w:line="240" w:lineRule="auto"/>
              <w:rPr>
                <w:rFonts w:ascii="Arial" w:hAnsi="Arial" w:cs="Arial"/>
                <w:color w:val="000000"/>
                <w:sz w:val="20"/>
                <w:szCs w:val="20"/>
              </w:rPr>
            </w:pPr>
          </w:p>
        </w:tc>
      </w:tr>
      <w:tr w:rsidR="00C05166" w:rsidTr="00C05166">
        <w:trPr>
          <w:trHeight w:val="290"/>
        </w:trPr>
        <w:tc>
          <w:tcPr>
            <w:tcW w:w="1025" w:type="dxa"/>
            <w:tcBorders>
              <w:top w:val="nil"/>
              <w:left w:val="nil"/>
              <w:bottom w:val="nil"/>
              <w:right w:val="nil"/>
            </w:tcBorders>
          </w:tcPr>
          <w:p w:rsidR="00C05166" w:rsidRDefault="00C05166">
            <w:pPr>
              <w:autoSpaceDE w:val="0"/>
              <w:autoSpaceDN w:val="0"/>
              <w:adjustRightInd w:val="0"/>
              <w:spacing w:after="0" w:line="240" w:lineRule="auto"/>
              <w:jc w:val="right"/>
              <w:rPr>
                <w:rFonts w:ascii="Arial" w:hAnsi="Arial" w:cs="Arial"/>
                <w:color w:val="000000"/>
                <w:sz w:val="20"/>
                <w:szCs w:val="20"/>
              </w:rPr>
            </w:pPr>
          </w:p>
        </w:tc>
      </w:tr>
      <w:tr w:rsidR="00C05166" w:rsidTr="00C05166">
        <w:trPr>
          <w:trHeight w:val="290"/>
        </w:trPr>
        <w:tc>
          <w:tcPr>
            <w:tcW w:w="1025" w:type="dxa"/>
            <w:tcBorders>
              <w:top w:val="nil"/>
              <w:left w:val="nil"/>
              <w:bottom w:val="nil"/>
              <w:right w:val="nil"/>
            </w:tcBorders>
          </w:tcPr>
          <w:p w:rsidR="00C05166" w:rsidRDefault="00C05166">
            <w:pPr>
              <w:autoSpaceDE w:val="0"/>
              <w:autoSpaceDN w:val="0"/>
              <w:adjustRightInd w:val="0"/>
              <w:spacing w:after="0" w:line="240" w:lineRule="auto"/>
              <w:jc w:val="right"/>
              <w:rPr>
                <w:rFonts w:ascii="Arial" w:hAnsi="Arial" w:cs="Arial"/>
                <w:color w:val="000000"/>
              </w:rPr>
            </w:pPr>
          </w:p>
        </w:tc>
      </w:tr>
    </w:tbl>
    <w:p w:rsidR="00167321" w:rsidRDefault="00167321"/>
    <w:sectPr w:rsidR="001673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2D41AD"/>
    <w:multiLevelType w:val="hybridMultilevel"/>
    <w:tmpl w:val="F9AC0854"/>
    <w:lvl w:ilvl="0" w:tplc="0409000F">
      <w:start w:val="1"/>
      <w:numFmt w:val="decimal"/>
      <w:lvlText w:val="%1."/>
      <w:lvlJc w:val="left"/>
      <w:pPr>
        <w:ind w:left="720" w:hanging="360"/>
      </w:pPr>
      <w:rPr>
        <w:rFonts w:hint="default"/>
      </w:rPr>
    </w:lvl>
    <w:lvl w:ilvl="1" w:tplc="04090019">
      <w:start w:val="1"/>
      <w:numFmt w:val="lowerLetter"/>
      <w:lvlText w:val="%2."/>
      <w:lvlJc w:val="left"/>
      <w:pPr>
        <w:ind w:left="153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0C10F0B"/>
    <w:multiLevelType w:val="hybridMultilevel"/>
    <w:tmpl w:val="E56CE8DC"/>
    <w:lvl w:ilvl="0" w:tplc="44A86772">
      <w:start w:val="1"/>
      <w:numFmt w:val="decimal"/>
      <w:lvlText w:val="%1."/>
      <w:lvlJc w:val="left"/>
      <w:pPr>
        <w:ind w:left="3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63DC"/>
    <w:rsid w:val="001029AD"/>
    <w:rsid w:val="00167321"/>
    <w:rsid w:val="001E7D9C"/>
    <w:rsid w:val="00301DCB"/>
    <w:rsid w:val="003B63DE"/>
    <w:rsid w:val="00423E71"/>
    <w:rsid w:val="0049356A"/>
    <w:rsid w:val="005C5894"/>
    <w:rsid w:val="007023BC"/>
    <w:rsid w:val="007E1C3E"/>
    <w:rsid w:val="0084297F"/>
    <w:rsid w:val="008563DC"/>
    <w:rsid w:val="00864B99"/>
    <w:rsid w:val="008A2475"/>
    <w:rsid w:val="009110BF"/>
    <w:rsid w:val="00AB3D5C"/>
    <w:rsid w:val="00AE2597"/>
    <w:rsid w:val="00B87CDB"/>
    <w:rsid w:val="00BF1D90"/>
    <w:rsid w:val="00C05166"/>
    <w:rsid w:val="00D47364"/>
    <w:rsid w:val="00D840FE"/>
    <w:rsid w:val="00D87256"/>
    <w:rsid w:val="00E83A35"/>
    <w:rsid w:val="00EB7D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1F82F9"/>
  <w15:chartTrackingRefBased/>
  <w15:docId w15:val="{B53AF710-13E2-4DB9-8507-7DF69EF47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63DC"/>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63DC"/>
    <w:pPr>
      <w:ind w:left="720"/>
      <w:contextualSpacing/>
    </w:pPr>
  </w:style>
  <w:style w:type="paragraph" w:styleId="BalloonText">
    <w:name w:val="Balloon Text"/>
    <w:basedOn w:val="Normal"/>
    <w:link w:val="BalloonTextChar"/>
    <w:uiPriority w:val="99"/>
    <w:semiHidden/>
    <w:unhideWhenUsed/>
    <w:rsid w:val="00864B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4B9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est xmlns="e9ce020e-317f-4da9-8f06-81349339fd35" xsi:nil="true"/>
    <Number xmlns="e9ce020e-317f-4da9-8f06-81349339fd3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979C3FA2A915B4C88938B34BAE0DCEA" ma:contentTypeVersion="8" ma:contentTypeDescription="Create a new document." ma:contentTypeScope="" ma:versionID="6a23f1bde0c116c326ed3dd5bb0cfd0e">
  <xsd:schema xmlns:xsd="http://www.w3.org/2001/XMLSchema" xmlns:xs="http://www.w3.org/2001/XMLSchema" xmlns:p="http://schemas.microsoft.com/office/2006/metadata/properties" xmlns:ns2="e9ce020e-317f-4da9-8f06-81349339fd35" xmlns:ns3="d8a5e456-fa6d-4a21-854a-1be610bd2ca3" targetNamespace="http://schemas.microsoft.com/office/2006/metadata/properties" ma:root="true" ma:fieldsID="c96286b73d4982b74696814406e4b784" ns2:_="" ns3:_="">
    <xsd:import namespace="e9ce020e-317f-4da9-8f06-81349339fd35"/>
    <xsd:import namespace="d8a5e456-fa6d-4a21-854a-1be610bd2ca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Test" minOccurs="0"/>
                <xsd:element ref="ns2:Number"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ce020e-317f-4da9-8f06-81349339fd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Test" ma:index="11" nillable="true" ma:displayName="Test" ma:description="testing" ma:format="Dropdown" ma:internalName="Test">
      <xsd:simpleType>
        <xsd:restriction base="dms:Text">
          <xsd:maxLength value="255"/>
        </xsd:restriction>
      </xsd:simpleType>
    </xsd:element>
    <xsd:element name="Number" ma:index="12" nillable="true" ma:displayName="Number" ma:description="Description numbers" ma:format="Dropdown" ma:internalName="Number" ma:percentage="FALSE">
      <xsd:simpleType>
        <xsd:restriction base="dms:Number"/>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a5e456-fa6d-4a21-854a-1be610bd2ca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57A2A2-2C75-4767-AEC7-767F5B47D391}">
  <ds:schemaRefs>
    <ds:schemaRef ds:uri="http://schemas.microsoft.com/sharepoint/v3/contenttype/forms"/>
  </ds:schemaRefs>
</ds:datastoreItem>
</file>

<file path=customXml/itemProps2.xml><?xml version="1.0" encoding="utf-8"?>
<ds:datastoreItem xmlns:ds="http://schemas.openxmlformats.org/officeDocument/2006/customXml" ds:itemID="{2CB053CE-8FF4-4304-8495-2B3451CB3D2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919B349-BFC0-436A-BFB1-61FD82BC0CFE}"/>
</file>

<file path=docProps/app.xml><?xml version="1.0" encoding="utf-8"?>
<Properties xmlns="http://schemas.openxmlformats.org/officeDocument/2006/extended-properties" xmlns:vt="http://schemas.openxmlformats.org/officeDocument/2006/docPropsVTypes">
  <Template>Normal</Template>
  <TotalTime>2707</TotalTime>
  <Pages>1</Pages>
  <Words>477</Words>
  <Characters>2724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Blanchard, Wimala</dc:creator>
  <cp:keywords/>
  <dc:description/>
  <cp:lastModifiedBy>Blanchard, Wimala</cp:lastModifiedBy>
  <cp:revision>7</cp:revision>
  <cp:lastPrinted>2024-06-21T16:03:00Z</cp:lastPrinted>
  <dcterms:created xsi:type="dcterms:W3CDTF">2024-01-08T19:45:00Z</dcterms:created>
  <dcterms:modified xsi:type="dcterms:W3CDTF">2024-06-21T16:04:00Z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0x0101009979C3FA2A915B4C88938B34BAE0DCEA</vt:lpwstr>
  </property>
</Properties>
</file>