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DFF1" w14:textId="77777777" w:rsidR="00255DF5" w:rsidRDefault="00255DF5" w:rsidP="00255DF5">
      <w:pPr>
        <w:pStyle w:val="Heading2"/>
        <w:spacing w:line="360" w:lineRule="auto"/>
        <w:ind w:left="-360"/>
        <w:rPr>
          <w:rFonts w:ascii="Times New Roman" w:hAnsi="Times New Roman"/>
          <w:sz w:val="24"/>
          <w:szCs w:val="24"/>
        </w:rPr>
      </w:pPr>
    </w:p>
    <w:p w14:paraId="36B5ECFE" w14:textId="7B687FAC" w:rsidR="00E213D1" w:rsidRDefault="00A9363D" w:rsidP="00255DF5">
      <w:pPr>
        <w:pStyle w:val="Heading2"/>
        <w:spacing w:line="360" w:lineRule="auto"/>
        <w:ind w:left="-360"/>
        <w:rPr>
          <w:rFonts w:ascii="Times New Roman" w:hAnsi="Times New Roman"/>
          <w:sz w:val="24"/>
          <w:szCs w:val="24"/>
        </w:rPr>
      </w:pPr>
      <w:r>
        <w:rPr>
          <w:rFonts w:ascii="Times New Roman" w:hAnsi="Times New Roman"/>
          <w:sz w:val="24"/>
          <w:szCs w:val="24"/>
        </w:rPr>
        <w:t>Case Number: _</w:t>
      </w:r>
      <w:r w:rsidR="00E213D1">
        <w:rPr>
          <w:rFonts w:ascii="Times New Roman" w:hAnsi="Times New Roman"/>
          <w:sz w:val="24"/>
          <w:szCs w:val="24"/>
        </w:rPr>
        <w:t>________________</w:t>
      </w:r>
      <w:bookmarkStart w:id="0" w:name="CITRUS_HEADING418499596"/>
      <w:bookmarkStart w:id="1" w:name="CITRUS_HEADING418499597"/>
      <w:bookmarkEnd w:id="0"/>
      <w:r w:rsidR="00E213D1">
        <w:rPr>
          <w:rFonts w:ascii="Times New Roman" w:hAnsi="Times New Roman"/>
          <w:sz w:val="24"/>
          <w:szCs w:val="24"/>
        </w:rPr>
        <w:t>___</w:t>
      </w:r>
      <w:r w:rsidR="009937DF">
        <w:rPr>
          <w:rFonts w:ascii="Times New Roman" w:hAnsi="Times New Roman"/>
          <w:sz w:val="24"/>
          <w:szCs w:val="24"/>
        </w:rPr>
        <w:t>_______</w:t>
      </w:r>
    </w:p>
    <w:bookmarkEnd w:id="1"/>
    <w:p w14:paraId="2ECA1239" w14:textId="77777777" w:rsidR="00255DF5" w:rsidRDefault="00255DF5" w:rsidP="00255DF5">
      <w:pPr>
        <w:pStyle w:val="ListParagraph"/>
        <w:spacing w:line="360" w:lineRule="auto"/>
        <w:ind w:left="-360"/>
        <w:rPr>
          <w:rFonts w:ascii="Times New Roman" w:hAnsi="Times New Roman"/>
          <w:sz w:val="24"/>
          <w:szCs w:val="24"/>
        </w:rPr>
      </w:pPr>
    </w:p>
    <w:p w14:paraId="07D12A41" w14:textId="03FA2780" w:rsidR="001E50FB" w:rsidRDefault="001E50FB" w:rsidP="00255DF5">
      <w:pPr>
        <w:pStyle w:val="ListParagraph"/>
        <w:spacing w:line="360" w:lineRule="auto"/>
        <w:ind w:left="-360"/>
        <w:rPr>
          <w:rFonts w:ascii="Times New Roman" w:hAnsi="Times New Roman"/>
          <w:sz w:val="24"/>
          <w:szCs w:val="24"/>
        </w:rPr>
      </w:pPr>
      <w:r w:rsidRPr="001E50FB">
        <w:rPr>
          <w:rFonts w:ascii="Times New Roman" w:hAnsi="Times New Roman"/>
          <w:sz w:val="24"/>
          <w:szCs w:val="24"/>
        </w:rPr>
        <w:t>Required documents for presentation to court at Trial Readiness Conference; Service on opposing counsel pursuant to statute or five (5) calendar days before the Trial Readiness Conference, whichever is sooner</w:t>
      </w:r>
      <w:r w:rsidR="008F44B9">
        <w:rPr>
          <w:rFonts w:ascii="Times New Roman" w:hAnsi="Times New Roman"/>
          <w:sz w:val="24"/>
          <w:szCs w:val="24"/>
        </w:rPr>
        <w:t>:</w:t>
      </w:r>
    </w:p>
    <w:p w14:paraId="2F537A68"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 xml:space="preserve">In </w:t>
      </w:r>
      <w:proofErr w:type="spellStart"/>
      <w:r>
        <w:rPr>
          <w:rFonts w:ascii="Times New Roman" w:hAnsi="Times New Roman"/>
          <w:sz w:val="24"/>
          <w:szCs w:val="24"/>
        </w:rPr>
        <w:t>limine</w:t>
      </w:r>
      <w:proofErr w:type="spellEnd"/>
      <w:r>
        <w:rPr>
          <w:rFonts w:ascii="Times New Roman" w:hAnsi="Times New Roman"/>
          <w:sz w:val="24"/>
          <w:szCs w:val="24"/>
        </w:rPr>
        <w:t xml:space="preserve"> motions in writing, if any.  (Review these cases before submitting your MIL: R&amp;B Auto Center vs. Farmers Group, (2006) 140 Cal. App. 4</w:t>
      </w:r>
      <w:r w:rsidRPr="00DA2553">
        <w:rPr>
          <w:rFonts w:ascii="Times New Roman" w:hAnsi="Times New Roman"/>
          <w:sz w:val="24"/>
          <w:szCs w:val="24"/>
          <w:vertAlign w:val="superscript"/>
        </w:rPr>
        <w:t>th</w:t>
      </w:r>
      <w:r>
        <w:rPr>
          <w:rFonts w:ascii="Times New Roman" w:hAnsi="Times New Roman"/>
          <w:sz w:val="24"/>
          <w:szCs w:val="24"/>
        </w:rPr>
        <w:t xml:space="preserve"> 327, 371, Kelly v. New West Financial Services (1996) 49 Cal. App. 4</w:t>
      </w:r>
      <w:r w:rsidRPr="00DA2553">
        <w:rPr>
          <w:rFonts w:ascii="Times New Roman" w:hAnsi="Times New Roman"/>
          <w:sz w:val="24"/>
          <w:szCs w:val="24"/>
          <w:vertAlign w:val="superscript"/>
        </w:rPr>
        <w:t>th</w:t>
      </w:r>
      <w:r>
        <w:rPr>
          <w:rFonts w:ascii="Times New Roman" w:hAnsi="Times New Roman"/>
          <w:sz w:val="24"/>
          <w:szCs w:val="24"/>
        </w:rPr>
        <w:t xml:space="preserve"> 659, and Amtower v. </w:t>
      </w:r>
      <w:proofErr w:type="spellStart"/>
      <w:r>
        <w:rPr>
          <w:rFonts w:ascii="Times New Roman" w:hAnsi="Times New Roman"/>
          <w:sz w:val="24"/>
          <w:szCs w:val="24"/>
        </w:rPr>
        <w:t>Phonton</w:t>
      </w:r>
      <w:proofErr w:type="spellEnd"/>
      <w:r>
        <w:rPr>
          <w:rFonts w:ascii="Times New Roman" w:hAnsi="Times New Roman"/>
          <w:sz w:val="24"/>
          <w:szCs w:val="24"/>
        </w:rPr>
        <w:t xml:space="preserve"> Dynamics (2020) 158 Cal. App. 4</w:t>
      </w:r>
      <w:r w:rsidRPr="00DA2553">
        <w:rPr>
          <w:rFonts w:ascii="Times New Roman" w:hAnsi="Times New Roman"/>
          <w:sz w:val="24"/>
          <w:szCs w:val="24"/>
          <w:vertAlign w:val="superscript"/>
        </w:rPr>
        <w:t>th</w:t>
      </w:r>
      <w:r>
        <w:rPr>
          <w:rFonts w:ascii="Times New Roman" w:hAnsi="Times New Roman"/>
          <w:sz w:val="24"/>
          <w:szCs w:val="24"/>
        </w:rPr>
        <w:t xml:space="preserve"> 1582.  </w:t>
      </w:r>
    </w:p>
    <w:p w14:paraId="308BA380"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 xml:space="preserve">Witness List.  A complete JOINT witness list shall be provided to the court.  Note that “JOINT” does not mean “agreed” but does refer to the Court only working from one set of documents from Counsel.  For example, if you cannot agree to </w:t>
      </w:r>
      <w:proofErr w:type="gramStart"/>
      <w:r>
        <w:rPr>
          <w:rFonts w:ascii="Times New Roman" w:hAnsi="Times New Roman"/>
          <w:sz w:val="24"/>
          <w:szCs w:val="24"/>
        </w:rPr>
        <w:t>JOINT</w:t>
      </w:r>
      <w:proofErr w:type="gramEnd"/>
      <w:r>
        <w:rPr>
          <w:rFonts w:ascii="Times New Roman" w:hAnsi="Times New Roman"/>
          <w:sz w:val="24"/>
          <w:szCs w:val="24"/>
        </w:rPr>
        <w:t xml:space="preserve"> Statement of the Case (SOC), submit one document with both descriptions of your SOC.</w:t>
      </w:r>
    </w:p>
    <w:p w14:paraId="780C366B" w14:textId="77777777" w:rsidR="00255DF5" w:rsidRPr="009D4313"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 xml:space="preserve">Exhibits and Exhibit List.  </w:t>
      </w:r>
      <w:r w:rsidRPr="009D4313">
        <w:rPr>
          <w:rFonts w:ascii="Times New Roman" w:hAnsi="Times New Roman"/>
          <w:sz w:val="24"/>
          <w:szCs w:val="24"/>
        </w:rPr>
        <w:t xml:space="preserve">A complete JOINT exhibit list shall be provided to the court.  All non-impeachment exhibits shall be </w:t>
      </w:r>
      <w:proofErr w:type="spellStart"/>
      <w:r w:rsidRPr="009D4313">
        <w:rPr>
          <w:rFonts w:ascii="Times New Roman" w:hAnsi="Times New Roman"/>
          <w:sz w:val="24"/>
          <w:szCs w:val="24"/>
        </w:rPr>
        <w:t>premarked</w:t>
      </w:r>
      <w:proofErr w:type="spellEnd"/>
      <w:r w:rsidRPr="009D4313">
        <w:rPr>
          <w:rFonts w:ascii="Times New Roman" w:hAnsi="Times New Roman"/>
          <w:sz w:val="24"/>
          <w:szCs w:val="24"/>
        </w:rPr>
        <w:t xml:space="preserve"> and delivered to the court on the first day of trial.  </w:t>
      </w:r>
      <w:proofErr w:type="gramStart"/>
      <w:r w:rsidRPr="009D4313">
        <w:rPr>
          <w:rFonts w:ascii="Times New Roman" w:hAnsi="Times New Roman"/>
          <w:sz w:val="24"/>
          <w:szCs w:val="24"/>
        </w:rPr>
        <w:t>Counsel</w:t>
      </w:r>
      <w:proofErr w:type="gramEnd"/>
      <w:r w:rsidRPr="009D4313">
        <w:rPr>
          <w:rFonts w:ascii="Times New Roman" w:hAnsi="Times New Roman"/>
          <w:sz w:val="24"/>
          <w:szCs w:val="24"/>
        </w:rPr>
        <w:t xml:space="preserve"> shall meet and confer concerning the admissibility of exhibits and provide the court with a joint statement of admissibility of each exhibit on the first day of trial.  </w:t>
      </w:r>
      <w:r w:rsidRPr="009D4313">
        <w:rPr>
          <w:rFonts w:ascii="Times New Roman" w:hAnsi="Times New Roman"/>
          <w:b/>
          <w:sz w:val="24"/>
          <w:szCs w:val="24"/>
        </w:rPr>
        <w:t>All exhibits shall be in a digital format and saved onto a flash drive that includes a table of contents for use by the court.</w:t>
      </w:r>
      <w:r w:rsidRPr="009D4313">
        <w:rPr>
          <w:rFonts w:ascii="Times New Roman" w:hAnsi="Times New Roman"/>
          <w:sz w:val="24"/>
          <w:szCs w:val="24"/>
        </w:rPr>
        <w:t xml:space="preserve">  A flash drive shall be provided to the clerk of the court and to the court on the first day of trial. There shall only be one (1) original pre-marked set of exhibits provided to the court to mark as its original set.</w:t>
      </w:r>
    </w:p>
    <w:p w14:paraId="0790ADAC"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A JOINT statement of the case.</w:t>
      </w:r>
    </w:p>
    <w:p w14:paraId="54634A44"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Proposed jury instructions (a face page with CACI instructions in sequential order together with any special instructions), full CACI instructions and special instructions to be attached.</w:t>
      </w:r>
    </w:p>
    <w:p w14:paraId="0025080C"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 xml:space="preserve">Proposed </w:t>
      </w:r>
      <w:proofErr w:type="gramStart"/>
      <w:r>
        <w:rPr>
          <w:rFonts w:ascii="Times New Roman" w:hAnsi="Times New Roman"/>
          <w:sz w:val="24"/>
          <w:szCs w:val="24"/>
        </w:rPr>
        <w:t>special</w:t>
      </w:r>
      <w:proofErr w:type="gramEnd"/>
      <w:r>
        <w:rPr>
          <w:rFonts w:ascii="Times New Roman" w:hAnsi="Times New Roman"/>
          <w:sz w:val="24"/>
          <w:szCs w:val="24"/>
        </w:rPr>
        <w:t xml:space="preserve"> verdict form if you are requesting one.</w:t>
      </w:r>
    </w:p>
    <w:p w14:paraId="27B252B5"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Trial brief.</w:t>
      </w:r>
    </w:p>
    <w:p w14:paraId="7F1BB2E2" w14:textId="77777777" w:rsid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 xml:space="preserve">Civil Courts now require parties to bring their own court reporter.  This court reporter must be available at a minimum from evidence portion through the verdict.  </w:t>
      </w:r>
    </w:p>
    <w:p w14:paraId="464DFEC0" w14:textId="4344853F" w:rsidR="00236B5A" w:rsidRPr="00255DF5" w:rsidRDefault="00255DF5" w:rsidP="00255DF5">
      <w:pPr>
        <w:pStyle w:val="ListParagraph"/>
        <w:numPr>
          <w:ilvl w:val="0"/>
          <w:numId w:val="2"/>
        </w:numPr>
        <w:spacing w:line="360" w:lineRule="auto"/>
        <w:ind w:left="0"/>
        <w:rPr>
          <w:rFonts w:ascii="Times New Roman" w:hAnsi="Times New Roman"/>
          <w:sz w:val="24"/>
          <w:szCs w:val="24"/>
        </w:rPr>
      </w:pPr>
      <w:r>
        <w:rPr>
          <w:rFonts w:ascii="Times New Roman" w:hAnsi="Times New Roman"/>
          <w:sz w:val="24"/>
          <w:szCs w:val="24"/>
        </w:rPr>
        <w:t>All the above listed items are MANDATORY (</w:t>
      </w:r>
      <w:r w:rsidRPr="00BA7AC1">
        <w:rPr>
          <w:rFonts w:ascii="Times New Roman" w:hAnsi="Times New Roman"/>
          <w:sz w:val="24"/>
          <w:szCs w:val="24"/>
          <w:u w:val="single"/>
        </w:rPr>
        <w:t>except</w:t>
      </w:r>
      <w:r>
        <w:rPr>
          <w:rFonts w:ascii="Times New Roman" w:hAnsi="Times New Roman"/>
          <w:sz w:val="24"/>
          <w:szCs w:val="24"/>
        </w:rPr>
        <w:t xml:space="preserve"> for </w:t>
      </w:r>
      <w:proofErr w:type="gramStart"/>
      <w:r>
        <w:rPr>
          <w:rFonts w:ascii="Times New Roman" w:hAnsi="Times New Roman"/>
          <w:sz w:val="24"/>
          <w:szCs w:val="24"/>
        </w:rPr>
        <w:t>use</w:t>
      </w:r>
      <w:proofErr w:type="gramEnd"/>
      <w:r>
        <w:rPr>
          <w:rFonts w:ascii="Times New Roman" w:hAnsi="Times New Roman"/>
          <w:sz w:val="24"/>
          <w:szCs w:val="24"/>
        </w:rPr>
        <w:t xml:space="preserve"> of a court reporter).</w:t>
      </w:r>
    </w:p>
    <w:sectPr w:rsidR="00236B5A" w:rsidRPr="00255DF5" w:rsidSect="00E213D1">
      <w:headerReference w:type="default" r:id="rId10"/>
      <w:pgSz w:w="12240" w:h="15840"/>
      <w:pgMar w:top="126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2D57" w14:textId="77777777" w:rsidR="00DC6996" w:rsidRDefault="00DC6996" w:rsidP="00E213D1">
      <w:pPr>
        <w:spacing w:line="240" w:lineRule="auto"/>
      </w:pPr>
      <w:r>
        <w:separator/>
      </w:r>
    </w:p>
  </w:endnote>
  <w:endnote w:type="continuationSeparator" w:id="0">
    <w:p w14:paraId="067C9529" w14:textId="77777777" w:rsidR="00DC6996" w:rsidRDefault="00DC6996" w:rsidP="00E21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426C" w14:textId="77777777" w:rsidR="00DC6996" w:rsidRDefault="00DC6996" w:rsidP="00E213D1">
      <w:pPr>
        <w:spacing w:line="240" w:lineRule="auto"/>
      </w:pPr>
      <w:r>
        <w:separator/>
      </w:r>
    </w:p>
  </w:footnote>
  <w:footnote w:type="continuationSeparator" w:id="0">
    <w:p w14:paraId="3AABD886" w14:textId="77777777" w:rsidR="00DC6996" w:rsidRDefault="00DC6996" w:rsidP="00E213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98F9" w14:textId="171C3371" w:rsidR="00E213D1" w:rsidRDefault="00455060" w:rsidP="00E213D1">
    <w:pPr>
      <w:pStyle w:val="Heading2"/>
      <w:spacing w:line="240" w:lineRule="auto"/>
      <w:ind w:left="-360"/>
      <w:jc w:val="center"/>
      <w:rPr>
        <w:rFonts w:ascii="Times New Roman" w:hAnsi="Times New Roman"/>
        <w:sz w:val="24"/>
        <w:szCs w:val="24"/>
      </w:rPr>
    </w:pPr>
    <w:r>
      <w:rPr>
        <w:rFonts w:ascii="Times New Roman" w:hAnsi="Times New Roman"/>
        <w:sz w:val="24"/>
        <w:szCs w:val="24"/>
      </w:rPr>
      <w:t xml:space="preserve">JURY </w:t>
    </w:r>
    <w:r w:rsidR="00E213D1">
      <w:rPr>
        <w:rFonts w:ascii="Times New Roman" w:hAnsi="Times New Roman"/>
        <w:sz w:val="24"/>
        <w:szCs w:val="24"/>
      </w:rPr>
      <w:t>TRIAL ORDERS FOR DEPARTMENT S24</w:t>
    </w:r>
  </w:p>
  <w:p w14:paraId="7A3FE910" w14:textId="77777777" w:rsidR="00E213D1" w:rsidRDefault="00E21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658A"/>
    <w:multiLevelType w:val="hybridMultilevel"/>
    <w:tmpl w:val="1EEA7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228FE"/>
    <w:multiLevelType w:val="hybridMultilevel"/>
    <w:tmpl w:val="7FA2C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62109"/>
    <w:multiLevelType w:val="hybridMultilevel"/>
    <w:tmpl w:val="5B0A1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5883832">
    <w:abstractNumId w:val="2"/>
  </w:num>
  <w:num w:numId="2" w16cid:durableId="1392919695">
    <w:abstractNumId w:val="0"/>
  </w:num>
  <w:num w:numId="3" w16cid:durableId="130759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63D"/>
    <w:rsid w:val="000B5940"/>
    <w:rsid w:val="000F6634"/>
    <w:rsid w:val="00134B44"/>
    <w:rsid w:val="00143CDB"/>
    <w:rsid w:val="0016007B"/>
    <w:rsid w:val="001E50FB"/>
    <w:rsid w:val="001F0690"/>
    <w:rsid w:val="00201C4E"/>
    <w:rsid w:val="00215233"/>
    <w:rsid w:val="00236B5A"/>
    <w:rsid w:val="00255DF5"/>
    <w:rsid w:val="00281125"/>
    <w:rsid w:val="00300B40"/>
    <w:rsid w:val="003127B8"/>
    <w:rsid w:val="00380061"/>
    <w:rsid w:val="003D47C1"/>
    <w:rsid w:val="00415DC6"/>
    <w:rsid w:val="00455060"/>
    <w:rsid w:val="004B4255"/>
    <w:rsid w:val="004B5061"/>
    <w:rsid w:val="004C29FE"/>
    <w:rsid w:val="00560E96"/>
    <w:rsid w:val="005622A6"/>
    <w:rsid w:val="0064444C"/>
    <w:rsid w:val="00664729"/>
    <w:rsid w:val="0067462D"/>
    <w:rsid w:val="00716D86"/>
    <w:rsid w:val="007278BE"/>
    <w:rsid w:val="00741612"/>
    <w:rsid w:val="00757449"/>
    <w:rsid w:val="00782069"/>
    <w:rsid w:val="0080240B"/>
    <w:rsid w:val="008219DD"/>
    <w:rsid w:val="00875D1A"/>
    <w:rsid w:val="008B494A"/>
    <w:rsid w:val="008F44B9"/>
    <w:rsid w:val="00960E39"/>
    <w:rsid w:val="009720F7"/>
    <w:rsid w:val="009937DF"/>
    <w:rsid w:val="009D4313"/>
    <w:rsid w:val="009D5CF3"/>
    <w:rsid w:val="00A7488F"/>
    <w:rsid w:val="00A9363D"/>
    <w:rsid w:val="00AF4E6D"/>
    <w:rsid w:val="00B315F7"/>
    <w:rsid w:val="00B33CC1"/>
    <w:rsid w:val="00B4560E"/>
    <w:rsid w:val="00BA7AC1"/>
    <w:rsid w:val="00BB27D9"/>
    <w:rsid w:val="00BB4F7D"/>
    <w:rsid w:val="00C554EE"/>
    <w:rsid w:val="00C6590B"/>
    <w:rsid w:val="00C709B5"/>
    <w:rsid w:val="00C81B72"/>
    <w:rsid w:val="00C82707"/>
    <w:rsid w:val="00C838D1"/>
    <w:rsid w:val="00CD231F"/>
    <w:rsid w:val="00CE3CEF"/>
    <w:rsid w:val="00CE7C6C"/>
    <w:rsid w:val="00CF573E"/>
    <w:rsid w:val="00D207F8"/>
    <w:rsid w:val="00D21B87"/>
    <w:rsid w:val="00D36963"/>
    <w:rsid w:val="00D82625"/>
    <w:rsid w:val="00DA2553"/>
    <w:rsid w:val="00DA5A2A"/>
    <w:rsid w:val="00DC6996"/>
    <w:rsid w:val="00DE368C"/>
    <w:rsid w:val="00E132DD"/>
    <w:rsid w:val="00E213D1"/>
    <w:rsid w:val="00E55305"/>
    <w:rsid w:val="00E84AE6"/>
    <w:rsid w:val="00F04C17"/>
    <w:rsid w:val="00F42068"/>
    <w:rsid w:val="00FA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343C"/>
  <w15:chartTrackingRefBased/>
  <w15:docId w15:val="{92442D42-3488-4143-988E-47DB0730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3D"/>
    <w:pPr>
      <w:spacing w:after="0" w:line="455" w:lineRule="exact"/>
    </w:pPr>
    <w:rPr>
      <w:rFonts w:ascii="Arial" w:eastAsia="Times New Roman" w:hAnsi="Arial" w:cs="Times New Roman"/>
      <w:sz w:val="18"/>
      <w:szCs w:val="20"/>
    </w:rPr>
  </w:style>
  <w:style w:type="paragraph" w:styleId="Heading2">
    <w:name w:val="heading 2"/>
    <w:basedOn w:val="Normal"/>
    <w:next w:val="Normal"/>
    <w:link w:val="Heading2Char"/>
    <w:qFormat/>
    <w:rsid w:val="00A9363D"/>
    <w:pPr>
      <w:keepNext/>
      <w:outlineLvl w:val="1"/>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363D"/>
    <w:rPr>
      <w:rFonts w:ascii="Arial" w:eastAsia="Times New Roman" w:hAnsi="Arial" w:cs="Times New Roman"/>
      <w:b/>
      <w:sz w:val="16"/>
      <w:szCs w:val="20"/>
    </w:rPr>
  </w:style>
  <w:style w:type="paragraph" w:styleId="ListParagraph">
    <w:name w:val="List Paragraph"/>
    <w:basedOn w:val="Normal"/>
    <w:uiPriority w:val="34"/>
    <w:qFormat/>
    <w:rsid w:val="00D207F8"/>
    <w:pPr>
      <w:ind w:left="720"/>
      <w:contextualSpacing/>
    </w:pPr>
  </w:style>
  <w:style w:type="paragraph" w:styleId="BalloonText">
    <w:name w:val="Balloon Text"/>
    <w:basedOn w:val="Normal"/>
    <w:link w:val="BalloonTextChar"/>
    <w:uiPriority w:val="99"/>
    <w:semiHidden/>
    <w:unhideWhenUsed/>
    <w:rsid w:val="00664729"/>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64729"/>
    <w:rPr>
      <w:rFonts w:ascii="Segoe UI" w:eastAsia="Times New Roman" w:hAnsi="Segoe UI" w:cs="Segoe UI"/>
      <w:sz w:val="18"/>
      <w:szCs w:val="18"/>
    </w:rPr>
  </w:style>
  <w:style w:type="paragraph" w:styleId="Header">
    <w:name w:val="header"/>
    <w:basedOn w:val="Normal"/>
    <w:link w:val="HeaderChar"/>
    <w:uiPriority w:val="99"/>
    <w:unhideWhenUsed/>
    <w:rsid w:val="00E213D1"/>
    <w:pPr>
      <w:tabs>
        <w:tab w:val="center" w:pos="4680"/>
        <w:tab w:val="right" w:pos="9360"/>
      </w:tabs>
      <w:spacing w:line="240" w:lineRule="auto"/>
    </w:pPr>
  </w:style>
  <w:style w:type="character" w:customStyle="1" w:styleId="HeaderChar">
    <w:name w:val="Header Char"/>
    <w:basedOn w:val="DefaultParagraphFont"/>
    <w:link w:val="Header"/>
    <w:uiPriority w:val="99"/>
    <w:rsid w:val="00E213D1"/>
    <w:rPr>
      <w:rFonts w:ascii="Arial" w:eastAsia="Times New Roman" w:hAnsi="Arial" w:cs="Times New Roman"/>
      <w:sz w:val="18"/>
      <w:szCs w:val="20"/>
    </w:rPr>
  </w:style>
  <w:style w:type="paragraph" w:styleId="Footer">
    <w:name w:val="footer"/>
    <w:basedOn w:val="Normal"/>
    <w:link w:val="FooterChar"/>
    <w:uiPriority w:val="99"/>
    <w:unhideWhenUsed/>
    <w:rsid w:val="00E213D1"/>
    <w:pPr>
      <w:tabs>
        <w:tab w:val="center" w:pos="4680"/>
        <w:tab w:val="right" w:pos="9360"/>
      </w:tabs>
      <w:spacing w:line="240" w:lineRule="auto"/>
    </w:pPr>
  </w:style>
  <w:style w:type="character" w:customStyle="1" w:styleId="FooterChar">
    <w:name w:val="Footer Char"/>
    <w:basedOn w:val="DefaultParagraphFont"/>
    <w:link w:val="Footer"/>
    <w:uiPriority w:val="99"/>
    <w:rsid w:val="00E213D1"/>
    <w:rPr>
      <w:rFonts w:ascii="Arial" w:eastAsia="Times New Roman"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EFD60721C1241AEE90594BB3F1858" ma:contentTypeVersion="18" ma:contentTypeDescription="Create a new document." ma:contentTypeScope="" ma:versionID="4cd8ec6f28de5e1d338e6095d72874c6">
  <xsd:schema xmlns:xsd="http://www.w3.org/2001/XMLSchema" xmlns:xs="http://www.w3.org/2001/XMLSchema" xmlns:p="http://schemas.microsoft.com/office/2006/metadata/properties" xmlns:ns3="f8c0dc7a-90f8-4020-93c8-9593de62aa66" xmlns:ns4="34c2ce1e-18ef-404d-9bd5-42cf3414a7d7" targetNamespace="http://schemas.microsoft.com/office/2006/metadata/properties" ma:root="true" ma:fieldsID="5a7b291a559ad6b34363ab9c589cbc1e" ns3:_="" ns4:_="">
    <xsd:import namespace="f8c0dc7a-90f8-4020-93c8-9593de62aa66"/>
    <xsd:import namespace="34c2ce1e-18ef-404d-9bd5-42cf3414a7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0dc7a-90f8-4020-93c8-9593de62a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c2ce1e-18ef-404d-9bd5-42cf3414a7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8c0dc7a-90f8-4020-93c8-9593de62aa66" xsi:nil="true"/>
  </documentManagement>
</p:properties>
</file>

<file path=customXml/itemProps1.xml><?xml version="1.0" encoding="utf-8"?>
<ds:datastoreItem xmlns:ds="http://schemas.openxmlformats.org/officeDocument/2006/customXml" ds:itemID="{A165BC75-968C-4599-943C-C7B66FA6B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0dc7a-90f8-4020-93c8-9593de62aa66"/>
    <ds:schemaRef ds:uri="34c2ce1e-18ef-404d-9bd5-42cf3414a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AD8CE-0D4F-4CF3-B508-3CEE025F4245}">
  <ds:schemaRefs>
    <ds:schemaRef ds:uri="http://schemas.microsoft.com/sharepoint/v3/contenttype/forms"/>
  </ds:schemaRefs>
</ds:datastoreItem>
</file>

<file path=customXml/itemProps3.xml><?xml version="1.0" encoding="utf-8"?>
<ds:datastoreItem xmlns:ds="http://schemas.openxmlformats.org/officeDocument/2006/customXml" ds:itemID="{17B67FF8-BC9A-40A9-B628-86526122610E}">
  <ds:schemaRefs>
    <ds:schemaRef ds:uri="http://schemas.microsoft.com/office/2006/metadata/properties"/>
    <ds:schemaRef ds:uri="http://schemas.microsoft.com/office/infopath/2007/PartnerControls"/>
    <ds:schemaRef ds:uri="f8c0dc7a-90f8-4020-93c8-9593de62aa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Cabrera, Hon. Carlos M.</dc:creator>
  <cp:keywords/>
  <dc:description/>
  <cp:lastModifiedBy>Cabrera, Hon. Carlos M.</cp:lastModifiedBy>
  <cp:revision>3</cp:revision>
  <cp:lastPrinted>2025-04-10T21:12:00Z</cp:lastPrinted>
  <dcterms:created xsi:type="dcterms:W3CDTF">2025-04-10T21:12:00Z</dcterms:created>
  <dcterms:modified xsi:type="dcterms:W3CDTF">2025-04-10T21:14:00Z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0x0101002E1EFD60721C1241AEE90594BB3F1858</vt:lpwstr>
  </property>
</Properties>
</file>