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FA738" w14:textId="66D2DA26" w:rsidR="001678D0" w:rsidRPr="001678D0" w:rsidRDefault="00FC48E8" w:rsidP="001678D0">
      <w:pPr>
        <w:spacing w:after="0" w:line="240" w:lineRule="auto"/>
        <w:jc w:val="right"/>
        <w:rPr>
          <w:sz w:val="16"/>
          <w:szCs w:val="16"/>
        </w:rPr>
      </w:pPr>
      <w:r>
        <w:rPr>
          <w:sz w:val="16"/>
          <w:szCs w:val="16"/>
        </w:rPr>
        <w:t>1/19/23</w:t>
      </w:r>
    </w:p>
    <w:p w14:paraId="7C6FA739" w14:textId="77777777" w:rsidR="001678D0" w:rsidRDefault="001678D0" w:rsidP="00B54921">
      <w:pPr>
        <w:spacing w:after="0" w:line="240" w:lineRule="auto"/>
        <w:jc w:val="center"/>
        <w:rPr>
          <w:b/>
          <w:sz w:val="36"/>
          <w:szCs w:val="36"/>
          <w:u w:val="single"/>
        </w:rPr>
      </w:pPr>
    </w:p>
    <w:p w14:paraId="7C6FA73A" w14:textId="77777777" w:rsidR="001678D0" w:rsidRDefault="001678D0" w:rsidP="00B54921">
      <w:pPr>
        <w:spacing w:after="0" w:line="240" w:lineRule="auto"/>
        <w:jc w:val="center"/>
        <w:rPr>
          <w:b/>
          <w:sz w:val="36"/>
          <w:szCs w:val="36"/>
          <w:u w:val="single"/>
        </w:rPr>
      </w:pPr>
    </w:p>
    <w:p w14:paraId="7C6FA73B" w14:textId="77777777" w:rsidR="009C565C" w:rsidRPr="00B54921" w:rsidRDefault="0079735E" w:rsidP="00B54921">
      <w:pPr>
        <w:spacing w:after="0" w:line="240" w:lineRule="auto"/>
        <w:jc w:val="center"/>
        <w:rPr>
          <w:b/>
          <w:sz w:val="36"/>
          <w:szCs w:val="36"/>
          <w:u w:val="single"/>
        </w:rPr>
      </w:pPr>
      <w:r w:rsidRPr="00B54921">
        <w:rPr>
          <w:b/>
          <w:sz w:val="36"/>
          <w:szCs w:val="36"/>
          <w:u w:val="single"/>
        </w:rPr>
        <w:t xml:space="preserve">TRIAL </w:t>
      </w:r>
      <w:r w:rsidR="008A2316" w:rsidRPr="00B54921">
        <w:rPr>
          <w:b/>
          <w:sz w:val="36"/>
          <w:szCs w:val="36"/>
          <w:u w:val="single"/>
        </w:rPr>
        <w:t xml:space="preserve">&amp; CONTINUANCE GUIDELINES </w:t>
      </w:r>
    </w:p>
    <w:p w14:paraId="7C6FA73C" w14:textId="77777777" w:rsidR="002A16E3" w:rsidRDefault="0079735E" w:rsidP="00B54921">
      <w:pPr>
        <w:spacing w:after="0" w:line="240" w:lineRule="auto"/>
        <w:jc w:val="center"/>
        <w:rPr>
          <w:b/>
          <w:sz w:val="36"/>
          <w:szCs w:val="36"/>
          <w:u w:val="single"/>
        </w:rPr>
      </w:pPr>
      <w:r w:rsidRPr="00B54921">
        <w:rPr>
          <w:b/>
          <w:sz w:val="36"/>
          <w:szCs w:val="36"/>
          <w:u w:val="single"/>
        </w:rPr>
        <w:t>DEPARTMENT S</w:t>
      </w:r>
      <w:r w:rsidR="009A2FED">
        <w:rPr>
          <w:b/>
          <w:sz w:val="36"/>
          <w:szCs w:val="36"/>
          <w:u w:val="single"/>
        </w:rPr>
        <w:t>22</w:t>
      </w:r>
    </w:p>
    <w:p w14:paraId="7C6FA73D" w14:textId="4620DAE1" w:rsidR="0079735E" w:rsidRDefault="0079735E" w:rsidP="00B54921">
      <w:pPr>
        <w:spacing w:after="0" w:line="240" w:lineRule="auto"/>
        <w:jc w:val="center"/>
        <w:rPr>
          <w:b/>
          <w:sz w:val="36"/>
          <w:szCs w:val="36"/>
          <w:u w:val="single"/>
        </w:rPr>
      </w:pPr>
      <w:r w:rsidRPr="00B54921">
        <w:rPr>
          <w:b/>
          <w:sz w:val="36"/>
          <w:szCs w:val="36"/>
          <w:u w:val="single"/>
        </w:rPr>
        <w:t xml:space="preserve">Judge </w:t>
      </w:r>
      <w:r w:rsidR="00FC48E8">
        <w:rPr>
          <w:b/>
          <w:sz w:val="36"/>
          <w:szCs w:val="36"/>
          <w:u w:val="single"/>
        </w:rPr>
        <w:t>David E</w:t>
      </w:r>
      <w:r w:rsidRPr="00B54921">
        <w:rPr>
          <w:b/>
          <w:sz w:val="36"/>
          <w:szCs w:val="36"/>
          <w:u w:val="single"/>
        </w:rPr>
        <w:t xml:space="preserve">. </w:t>
      </w:r>
      <w:r w:rsidR="00FC48E8">
        <w:rPr>
          <w:b/>
          <w:sz w:val="36"/>
          <w:szCs w:val="36"/>
          <w:u w:val="single"/>
        </w:rPr>
        <w:t>Driscoll</w:t>
      </w:r>
    </w:p>
    <w:p w14:paraId="7C6FA73E" w14:textId="77777777" w:rsidR="002B25EE" w:rsidRPr="002B25EE" w:rsidRDefault="002B25EE" w:rsidP="002B25EE">
      <w:pPr>
        <w:spacing w:after="0" w:line="240" w:lineRule="auto"/>
        <w:rPr>
          <w:b/>
          <w:sz w:val="36"/>
          <w:szCs w:val="36"/>
          <w:u w:val="single"/>
        </w:rPr>
      </w:pPr>
    </w:p>
    <w:p w14:paraId="7C6FA73F" w14:textId="77777777" w:rsidR="00F125A2" w:rsidRPr="00F125A2" w:rsidRDefault="00F125A2" w:rsidP="00F125A2">
      <w:pPr>
        <w:spacing w:after="120" w:line="240" w:lineRule="auto"/>
        <w:jc w:val="center"/>
        <w:rPr>
          <w:sz w:val="16"/>
          <w:szCs w:val="16"/>
        </w:rPr>
      </w:pPr>
    </w:p>
    <w:p w14:paraId="7C6FA740" w14:textId="77777777" w:rsidR="002B25EE" w:rsidRDefault="002B25EE" w:rsidP="009C565C">
      <w:pPr>
        <w:rPr>
          <w:b/>
          <w:sz w:val="24"/>
          <w:szCs w:val="24"/>
          <w:u w:val="single"/>
        </w:rPr>
      </w:pPr>
      <w:r>
        <w:rPr>
          <w:b/>
          <w:sz w:val="24"/>
          <w:szCs w:val="24"/>
          <w:u w:val="single"/>
        </w:rPr>
        <w:t>Contacting the Court:</w:t>
      </w:r>
    </w:p>
    <w:p w14:paraId="7C6FA741" w14:textId="77777777" w:rsidR="002B25EE" w:rsidRDefault="002B25EE" w:rsidP="002B25EE">
      <w:pPr>
        <w:pStyle w:val="ListParagraph"/>
        <w:numPr>
          <w:ilvl w:val="0"/>
          <w:numId w:val="19"/>
        </w:numPr>
        <w:rPr>
          <w:sz w:val="24"/>
          <w:szCs w:val="24"/>
        </w:rPr>
      </w:pPr>
      <w:r>
        <w:rPr>
          <w:sz w:val="24"/>
          <w:szCs w:val="24"/>
        </w:rPr>
        <w:t>J</w:t>
      </w:r>
      <w:r w:rsidRPr="002B25EE">
        <w:rPr>
          <w:sz w:val="24"/>
          <w:szCs w:val="24"/>
        </w:rPr>
        <w:t>udicial Assistant phone number: (909)</w:t>
      </w:r>
      <w:r>
        <w:rPr>
          <w:sz w:val="24"/>
          <w:szCs w:val="24"/>
        </w:rPr>
        <w:t>5</w:t>
      </w:r>
      <w:r w:rsidRPr="002B25EE">
        <w:rPr>
          <w:sz w:val="24"/>
          <w:szCs w:val="24"/>
        </w:rPr>
        <w:t>21-3529</w:t>
      </w:r>
    </w:p>
    <w:p w14:paraId="7C6FA742" w14:textId="77777777" w:rsidR="002B25EE" w:rsidRPr="002B25EE" w:rsidRDefault="002B25EE" w:rsidP="002B25EE">
      <w:pPr>
        <w:pStyle w:val="ListParagraph"/>
        <w:numPr>
          <w:ilvl w:val="0"/>
          <w:numId w:val="19"/>
        </w:numPr>
        <w:rPr>
          <w:sz w:val="24"/>
          <w:szCs w:val="24"/>
        </w:rPr>
      </w:pPr>
      <w:r>
        <w:rPr>
          <w:sz w:val="24"/>
          <w:szCs w:val="24"/>
        </w:rPr>
        <w:t>Court Attendant phone number:  (909)521-3701</w:t>
      </w:r>
    </w:p>
    <w:p w14:paraId="7C6FA743" w14:textId="77777777" w:rsidR="009C565C" w:rsidRDefault="009A2FED" w:rsidP="009C565C">
      <w:pPr>
        <w:rPr>
          <w:sz w:val="24"/>
          <w:szCs w:val="24"/>
        </w:rPr>
      </w:pPr>
      <w:r>
        <w:rPr>
          <w:b/>
          <w:sz w:val="24"/>
          <w:szCs w:val="24"/>
          <w:u w:val="single"/>
        </w:rPr>
        <w:t>Trial Readiness</w:t>
      </w:r>
      <w:r w:rsidR="00547827">
        <w:rPr>
          <w:b/>
          <w:sz w:val="24"/>
          <w:szCs w:val="24"/>
          <w:u w:val="single"/>
        </w:rPr>
        <w:t xml:space="preserve"> Conference:</w:t>
      </w:r>
    </w:p>
    <w:p w14:paraId="7C6FA744" w14:textId="4A03CA8B" w:rsidR="009C565C" w:rsidRDefault="00AF2204" w:rsidP="009C565C">
      <w:pPr>
        <w:pStyle w:val="ListParagraph"/>
        <w:numPr>
          <w:ilvl w:val="0"/>
          <w:numId w:val="1"/>
        </w:numPr>
        <w:rPr>
          <w:sz w:val="24"/>
          <w:szCs w:val="24"/>
        </w:rPr>
      </w:pPr>
      <w:r w:rsidRPr="009C565C">
        <w:rPr>
          <w:sz w:val="24"/>
          <w:szCs w:val="24"/>
        </w:rPr>
        <w:t xml:space="preserve">Motions In Limine, </w:t>
      </w:r>
      <w:r w:rsidR="00E253C9" w:rsidRPr="009C565C">
        <w:rPr>
          <w:sz w:val="24"/>
          <w:szCs w:val="24"/>
        </w:rPr>
        <w:t xml:space="preserve">Statement of Stipulated Facts, </w:t>
      </w:r>
      <w:r w:rsidRPr="009C565C">
        <w:rPr>
          <w:sz w:val="24"/>
          <w:szCs w:val="24"/>
        </w:rPr>
        <w:t xml:space="preserve">Trial Briefs and a Joint Statement </w:t>
      </w:r>
      <w:r w:rsidR="00440F23" w:rsidRPr="009C565C">
        <w:rPr>
          <w:sz w:val="24"/>
          <w:szCs w:val="24"/>
        </w:rPr>
        <w:t>of the</w:t>
      </w:r>
      <w:r w:rsidRPr="009C565C">
        <w:rPr>
          <w:sz w:val="24"/>
          <w:szCs w:val="24"/>
        </w:rPr>
        <w:t xml:space="preserve"> Case must be filed with the court upon the case</w:t>
      </w:r>
      <w:r w:rsidR="007E677C">
        <w:rPr>
          <w:sz w:val="24"/>
          <w:szCs w:val="24"/>
        </w:rPr>
        <w:t xml:space="preserve"> being assigned to trial at the Readiness</w:t>
      </w:r>
      <w:r w:rsidRPr="009C565C">
        <w:rPr>
          <w:sz w:val="24"/>
          <w:szCs w:val="24"/>
        </w:rPr>
        <w:t xml:space="preserve"> Calendar. </w:t>
      </w:r>
      <w:bookmarkStart w:id="0" w:name="_GoBack"/>
      <w:bookmarkEnd w:id="0"/>
    </w:p>
    <w:p w14:paraId="7C6FA745" w14:textId="47A9AF8C" w:rsidR="00AF2204" w:rsidRPr="009C565C" w:rsidRDefault="00AF2204" w:rsidP="009C565C">
      <w:pPr>
        <w:pStyle w:val="ListParagraph"/>
        <w:numPr>
          <w:ilvl w:val="0"/>
          <w:numId w:val="1"/>
        </w:numPr>
        <w:rPr>
          <w:sz w:val="24"/>
          <w:szCs w:val="24"/>
        </w:rPr>
      </w:pPr>
      <w:r w:rsidRPr="009C565C">
        <w:rPr>
          <w:sz w:val="24"/>
          <w:szCs w:val="24"/>
        </w:rPr>
        <w:t xml:space="preserve">Counsel are required to meet and confer prior to the </w:t>
      </w:r>
      <w:r w:rsidR="007E677C">
        <w:rPr>
          <w:sz w:val="24"/>
          <w:szCs w:val="24"/>
        </w:rPr>
        <w:t xml:space="preserve">Readiness </w:t>
      </w:r>
      <w:r w:rsidRPr="009C565C">
        <w:rPr>
          <w:sz w:val="24"/>
          <w:szCs w:val="24"/>
        </w:rPr>
        <w:t>Calendar regarding Motions In Limine</w:t>
      </w:r>
      <w:r w:rsidR="00E253C9" w:rsidRPr="009C565C">
        <w:rPr>
          <w:sz w:val="24"/>
          <w:szCs w:val="24"/>
        </w:rPr>
        <w:t>, Statement of Stipulated Facts</w:t>
      </w:r>
      <w:r w:rsidRPr="009C565C">
        <w:rPr>
          <w:sz w:val="24"/>
          <w:szCs w:val="24"/>
        </w:rPr>
        <w:t xml:space="preserve"> and the Joint Statement </w:t>
      </w:r>
      <w:r w:rsidR="00440F23" w:rsidRPr="009C565C">
        <w:rPr>
          <w:sz w:val="24"/>
          <w:szCs w:val="24"/>
        </w:rPr>
        <w:t>of the</w:t>
      </w:r>
      <w:r w:rsidRPr="009C565C">
        <w:rPr>
          <w:sz w:val="24"/>
          <w:szCs w:val="24"/>
        </w:rPr>
        <w:t xml:space="preserve"> Case.</w:t>
      </w:r>
    </w:p>
    <w:p w14:paraId="7C6FA746" w14:textId="77777777" w:rsidR="004173DB" w:rsidRDefault="00E253C9" w:rsidP="004173DB">
      <w:pPr>
        <w:rPr>
          <w:b/>
          <w:sz w:val="24"/>
          <w:szCs w:val="24"/>
          <w:u w:val="single"/>
        </w:rPr>
      </w:pPr>
      <w:r w:rsidRPr="009C565C">
        <w:rPr>
          <w:b/>
          <w:sz w:val="24"/>
          <w:szCs w:val="24"/>
          <w:u w:val="single"/>
        </w:rPr>
        <w:t xml:space="preserve">Voir Dire and </w:t>
      </w:r>
      <w:r w:rsidR="00AF2204" w:rsidRPr="009C565C">
        <w:rPr>
          <w:b/>
          <w:sz w:val="24"/>
          <w:szCs w:val="24"/>
          <w:u w:val="single"/>
        </w:rPr>
        <w:t>Jury Instructions</w:t>
      </w:r>
      <w:r w:rsidR="004173DB">
        <w:rPr>
          <w:b/>
          <w:sz w:val="24"/>
          <w:szCs w:val="24"/>
          <w:u w:val="single"/>
        </w:rPr>
        <w:t xml:space="preserve"> </w:t>
      </w:r>
    </w:p>
    <w:p w14:paraId="7C6FA747" w14:textId="77777777" w:rsidR="00C91701" w:rsidRPr="004173DB" w:rsidRDefault="00AF2204" w:rsidP="004173DB">
      <w:pPr>
        <w:pStyle w:val="ListParagraph"/>
        <w:numPr>
          <w:ilvl w:val="0"/>
          <w:numId w:val="2"/>
        </w:numPr>
        <w:rPr>
          <w:b/>
          <w:sz w:val="24"/>
          <w:szCs w:val="24"/>
          <w:u w:val="single"/>
        </w:rPr>
      </w:pPr>
      <w:r w:rsidRPr="004173DB">
        <w:rPr>
          <w:sz w:val="24"/>
          <w:szCs w:val="24"/>
        </w:rPr>
        <w:t xml:space="preserve">CACI jury instructions checklist, </w:t>
      </w:r>
      <w:r w:rsidR="00B76376" w:rsidRPr="004173DB">
        <w:rPr>
          <w:sz w:val="24"/>
          <w:szCs w:val="24"/>
        </w:rPr>
        <w:t xml:space="preserve">pinpoint instructions and </w:t>
      </w:r>
      <w:r w:rsidRPr="004173DB">
        <w:rPr>
          <w:sz w:val="24"/>
          <w:szCs w:val="24"/>
        </w:rPr>
        <w:t>special verdict form</w:t>
      </w:r>
      <w:r w:rsidR="00B76376" w:rsidRPr="004173DB">
        <w:rPr>
          <w:sz w:val="24"/>
          <w:szCs w:val="24"/>
        </w:rPr>
        <w:t xml:space="preserve"> are to be provided to the court on the first day of trial. </w:t>
      </w:r>
      <w:r w:rsidR="00AA08C8" w:rsidRPr="004173DB">
        <w:rPr>
          <w:sz w:val="24"/>
          <w:szCs w:val="24"/>
        </w:rPr>
        <w:t>All c</w:t>
      </w:r>
      <w:r w:rsidR="00B76376" w:rsidRPr="004173DB">
        <w:rPr>
          <w:sz w:val="24"/>
          <w:szCs w:val="24"/>
        </w:rPr>
        <w:t>ounsel a</w:t>
      </w:r>
      <w:r w:rsidR="00C91701" w:rsidRPr="004173DB">
        <w:rPr>
          <w:sz w:val="24"/>
          <w:szCs w:val="24"/>
        </w:rPr>
        <w:t xml:space="preserve">re required to meet and confer </w:t>
      </w:r>
      <w:r w:rsidR="00B76376" w:rsidRPr="004173DB">
        <w:rPr>
          <w:sz w:val="24"/>
          <w:szCs w:val="24"/>
        </w:rPr>
        <w:t xml:space="preserve">and submit </w:t>
      </w:r>
      <w:r w:rsidR="00C91701" w:rsidRPr="004173DB">
        <w:rPr>
          <w:sz w:val="24"/>
          <w:szCs w:val="24"/>
        </w:rPr>
        <w:t xml:space="preserve">instructions to which there is a disagreement as a separate submittal. </w:t>
      </w:r>
    </w:p>
    <w:p w14:paraId="7C6FA748" w14:textId="77777777" w:rsidR="00E253C9" w:rsidRPr="004173DB" w:rsidRDefault="00E253C9" w:rsidP="004173DB">
      <w:pPr>
        <w:pStyle w:val="ListParagraph"/>
        <w:numPr>
          <w:ilvl w:val="0"/>
          <w:numId w:val="2"/>
        </w:numPr>
        <w:rPr>
          <w:sz w:val="24"/>
          <w:szCs w:val="24"/>
        </w:rPr>
      </w:pPr>
      <w:r w:rsidRPr="004173DB">
        <w:rPr>
          <w:sz w:val="24"/>
          <w:szCs w:val="24"/>
        </w:rPr>
        <w:t xml:space="preserve">A list of requested voir dire questions and/or mutually agreed upon jury </w:t>
      </w:r>
      <w:r w:rsidR="00C95512" w:rsidRPr="004173DB">
        <w:rPr>
          <w:sz w:val="24"/>
          <w:szCs w:val="24"/>
        </w:rPr>
        <w:t>questionnaires</w:t>
      </w:r>
      <w:r w:rsidRPr="004173DB">
        <w:rPr>
          <w:sz w:val="24"/>
          <w:szCs w:val="24"/>
        </w:rPr>
        <w:t xml:space="preserve"> must be submitted prior to the first day trial begins. </w:t>
      </w:r>
    </w:p>
    <w:p w14:paraId="7C6FA749" w14:textId="77777777" w:rsidR="004173DB" w:rsidRDefault="00C91701" w:rsidP="004173DB">
      <w:pPr>
        <w:rPr>
          <w:sz w:val="24"/>
          <w:szCs w:val="24"/>
        </w:rPr>
      </w:pPr>
      <w:r w:rsidRPr="004173DB">
        <w:rPr>
          <w:b/>
          <w:sz w:val="24"/>
          <w:szCs w:val="24"/>
          <w:u w:val="single"/>
        </w:rPr>
        <w:t>Witness and Exhibit Lists:</w:t>
      </w:r>
      <w:r w:rsidR="004173DB">
        <w:rPr>
          <w:sz w:val="24"/>
          <w:szCs w:val="24"/>
        </w:rPr>
        <w:t xml:space="preserve"> </w:t>
      </w:r>
    </w:p>
    <w:p w14:paraId="7C6FA74A" w14:textId="058AD378" w:rsidR="004173DB" w:rsidRPr="002B25EE" w:rsidRDefault="00C91701" w:rsidP="009A2FED">
      <w:pPr>
        <w:pStyle w:val="ListParagraph"/>
        <w:numPr>
          <w:ilvl w:val="0"/>
          <w:numId w:val="17"/>
        </w:numPr>
        <w:rPr>
          <w:sz w:val="24"/>
          <w:szCs w:val="24"/>
        </w:rPr>
      </w:pPr>
      <w:r w:rsidRPr="002B25EE">
        <w:rPr>
          <w:sz w:val="24"/>
          <w:szCs w:val="24"/>
        </w:rPr>
        <w:t xml:space="preserve">An original and two copies of </w:t>
      </w:r>
      <w:r w:rsidR="009A2FED" w:rsidRPr="002B25EE">
        <w:rPr>
          <w:b/>
          <w:sz w:val="24"/>
          <w:szCs w:val="24"/>
        </w:rPr>
        <w:t xml:space="preserve">JOINT </w:t>
      </w:r>
      <w:r w:rsidRPr="002B25EE">
        <w:rPr>
          <w:b/>
          <w:sz w:val="24"/>
          <w:szCs w:val="24"/>
        </w:rPr>
        <w:t>Witness List</w:t>
      </w:r>
      <w:r w:rsidRPr="002B25EE">
        <w:rPr>
          <w:sz w:val="24"/>
          <w:szCs w:val="24"/>
        </w:rPr>
        <w:t xml:space="preserve"> and </w:t>
      </w:r>
      <w:r w:rsidR="009A2FED" w:rsidRPr="002B25EE">
        <w:rPr>
          <w:b/>
          <w:sz w:val="24"/>
          <w:szCs w:val="24"/>
        </w:rPr>
        <w:t xml:space="preserve">JOINT </w:t>
      </w:r>
      <w:r w:rsidRPr="002B25EE">
        <w:rPr>
          <w:b/>
          <w:sz w:val="24"/>
          <w:szCs w:val="24"/>
        </w:rPr>
        <w:t>Exhibit List</w:t>
      </w:r>
      <w:r w:rsidR="00440F23">
        <w:rPr>
          <w:sz w:val="24"/>
          <w:szCs w:val="24"/>
        </w:rPr>
        <w:t xml:space="preserve"> are </w:t>
      </w:r>
      <w:r w:rsidRPr="002B25EE">
        <w:rPr>
          <w:sz w:val="24"/>
          <w:szCs w:val="24"/>
        </w:rPr>
        <w:t>requi</w:t>
      </w:r>
      <w:r w:rsidR="004173DB" w:rsidRPr="002B25EE">
        <w:rPr>
          <w:sz w:val="24"/>
          <w:szCs w:val="24"/>
        </w:rPr>
        <w:t xml:space="preserve">red to be filed with the court </w:t>
      </w:r>
      <w:r w:rsidR="00C561C7" w:rsidRPr="00FC48E8">
        <w:rPr>
          <w:b/>
          <w:sz w:val="24"/>
          <w:szCs w:val="24"/>
          <w:u w:val="single"/>
        </w:rPr>
        <w:t xml:space="preserve">at the </w:t>
      </w:r>
      <w:r w:rsidR="007E677C" w:rsidRPr="00FC48E8">
        <w:rPr>
          <w:b/>
          <w:sz w:val="24"/>
          <w:szCs w:val="24"/>
          <w:u w:val="single"/>
        </w:rPr>
        <w:t>Readiness C</w:t>
      </w:r>
      <w:r w:rsidR="00C561C7" w:rsidRPr="00FC48E8">
        <w:rPr>
          <w:b/>
          <w:sz w:val="24"/>
          <w:szCs w:val="24"/>
          <w:u w:val="single"/>
        </w:rPr>
        <w:t>alendar</w:t>
      </w:r>
      <w:r w:rsidR="00C561C7" w:rsidRPr="002B25EE">
        <w:rPr>
          <w:sz w:val="24"/>
          <w:szCs w:val="24"/>
        </w:rPr>
        <w:t>. The Court’s Judicial Assistant (JA) will email the exhibit l</w:t>
      </w:r>
      <w:r w:rsidR="009A2FED" w:rsidRPr="002B25EE">
        <w:rPr>
          <w:sz w:val="24"/>
          <w:szCs w:val="24"/>
        </w:rPr>
        <w:t>ist template to Counsel upon their request.</w:t>
      </w:r>
      <w:r w:rsidR="00C561C7" w:rsidRPr="002B25EE">
        <w:rPr>
          <w:sz w:val="24"/>
          <w:szCs w:val="24"/>
        </w:rPr>
        <w:t xml:space="preserve"> </w:t>
      </w:r>
      <w:r w:rsidR="002B25EE">
        <w:rPr>
          <w:sz w:val="24"/>
          <w:szCs w:val="24"/>
        </w:rPr>
        <w:t xml:space="preserve">Send requests to </w:t>
      </w:r>
      <w:r w:rsidR="00C561C7" w:rsidRPr="002B25EE">
        <w:rPr>
          <w:sz w:val="24"/>
          <w:szCs w:val="24"/>
        </w:rPr>
        <w:t>the</w:t>
      </w:r>
      <w:r w:rsidR="002B25EE">
        <w:rPr>
          <w:sz w:val="24"/>
          <w:szCs w:val="24"/>
        </w:rPr>
        <w:t xml:space="preserve"> </w:t>
      </w:r>
      <w:r w:rsidR="00C561C7" w:rsidRPr="002B25EE">
        <w:rPr>
          <w:sz w:val="24"/>
          <w:szCs w:val="24"/>
        </w:rPr>
        <w:t>JA</w:t>
      </w:r>
      <w:r w:rsidR="009A2FED" w:rsidRPr="002B25EE">
        <w:rPr>
          <w:sz w:val="24"/>
          <w:szCs w:val="24"/>
        </w:rPr>
        <w:t xml:space="preserve"> </w:t>
      </w:r>
      <w:r w:rsidR="00C561C7" w:rsidRPr="002B25EE">
        <w:rPr>
          <w:sz w:val="24"/>
          <w:szCs w:val="24"/>
        </w:rPr>
        <w:t xml:space="preserve">at: </w:t>
      </w:r>
      <w:hyperlink r:id="rId8" w:history="1">
        <w:r w:rsidR="00FC48E8" w:rsidRPr="005415CD">
          <w:rPr>
            <w:rStyle w:val="Hyperlink"/>
            <w:i/>
            <w:sz w:val="24"/>
            <w:szCs w:val="24"/>
          </w:rPr>
          <w:t>pguerrero@sb-court.org</w:t>
        </w:r>
      </w:hyperlink>
      <w:r w:rsidR="002B25EE" w:rsidRPr="002B25EE">
        <w:rPr>
          <w:sz w:val="24"/>
          <w:szCs w:val="24"/>
        </w:rPr>
        <w:t xml:space="preserve"> </w:t>
      </w:r>
    </w:p>
    <w:p w14:paraId="7C6FA74B" w14:textId="370FC4A4" w:rsidR="002B25EE" w:rsidRDefault="00C91701" w:rsidP="005124EC">
      <w:pPr>
        <w:pStyle w:val="ListParagraph"/>
        <w:numPr>
          <w:ilvl w:val="0"/>
          <w:numId w:val="17"/>
        </w:numPr>
        <w:rPr>
          <w:sz w:val="24"/>
          <w:szCs w:val="24"/>
        </w:rPr>
      </w:pPr>
      <w:r w:rsidRPr="002B25EE">
        <w:rPr>
          <w:sz w:val="24"/>
          <w:szCs w:val="24"/>
        </w:rPr>
        <w:t xml:space="preserve">Exhibits are to be pre-marked before trial. </w:t>
      </w:r>
      <w:r w:rsidR="002B25EE" w:rsidRPr="002B25EE">
        <w:rPr>
          <w:sz w:val="24"/>
          <w:szCs w:val="24"/>
        </w:rPr>
        <w:t xml:space="preserve">Counsel must prepare a JOINT EXHIBIT BOOK </w:t>
      </w:r>
      <w:r w:rsidR="002B25EE">
        <w:rPr>
          <w:sz w:val="24"/>
          <w:szCs w:val="24"/>
        </w:rPr>
        <w:t xml:space="preserve">eliminating duplication. To the </w:t>
      </w:r>
      <w:r w:rsidR="00440F23" w:rsidRPr="002B25EE">
        <w:rPr>
          <w:sz w:val="24"/>
          <w:szCs w:val="24"/>
        </w:rPr>
        <w:t>extent,</w:t>
      </w:r>
      <w:r w:rsidR="002B25EE" w:rsidRPr="002B25EE">
        <w:rPr>
          <w:sz w:val="24"/>
          <w:szCs w:val="24"/>
        </w:rPr>
        <w:t xml:space="preserve"> possible Flash/Thumb Dr</w:t>
      </w:r>
      <w:r w:rsidR="00FC48E8">
        <w:rPr>
          <w:sz w:val="24"/>
          <w:szCs w:val="24"/>
        </w:rPr>
        <w:t>ives are encouraged in addition to</w:t>
      </w:r>
      <w:r w:rsidR="002B25EE" w:rsidRPr="002B25EE">
        <w:rPr>
          <w:sz w:val="24"/>
          <w:szCs w:val="24"/>
        </w:rPr>
        <w:t xml:space="preserve"> exhibit books. </w:t>
      </w:r>
    </w:p>
    <w:p w14:paraId="7C6FA74C" w14:textId="77777777" w:rsidR="00AA08C8" w:rsidRPr="002B25EE" w:rsidRDefault="00C91701" w:rsidP="005124EC">
      <w:pPr>
        <w:pStyle w:val="ListParagraph"/>
        <w:numPr>
          <w:ilvl w:val="0"/>
          <w:numId w:val="17"/>
        </w:numPr>
        <w:rPr>
          <w:sz w:val="24"/>
          <w:szCs w:val="24"/>
        </w:rPr>
      </w:pPr>
      <w:r w:rsidRPr="002B25EE">
        <w:rPr>
          <w:sz w:val="24"/>
          <w:szCs w:val="24"/>
        </w:rPr>
        <w:t xml:space="preserve">Cases involving voluminous exhibits should be brought to the attention of the court at the earliest opportunity. </w:t>
      </w:r>
      <w:r w:rsidR="00AA08C8" w:rsidRPr="002B25EE">
        <w:rPr>
          <w:sz w:val="24"/>
          <w:szCs w:val="24"/>
        </w:rPr>
        <w:t xml:space="preserve">Transcripts of audio or video recordings and other appropriate sub-exhibits shall be marked with the same number as the primary exhibit with the sub-classification of a </w:t>
      </w:r>
      <w:r w:rsidR="00C40057" w:rsidRPr="002B25EE">
        <w:rPr>
          <w:sz w:val="24"/>
          <w:szCs w:val="24"/>
        </w:rPr>
        <w:t>number</w:t>
      </w:r>
      <w:r w:rsidR="00AA08C8" w:rsidRPr="002B25EE">
        <w:rPr>
          <w:sz w:val="24"/>
          <w:szCs w:val="24"/>
        </w:rPr>
        <w:t xml:space="preserve"> (i.e. “1</w:t>
      </w:r>
      <w:r w:rsidR="00C40057" w:rsidRPr="002B25EE">
        <w:rPr>
          <w:sz w:val="24"/>
          <w:szCs w:val="24"/>
        </w:rPr>
        <w:t>-1”, “1-2” etc.</w:t>
      </w:r>
      <w:r w:rsidR="00AA08C8" w:rsidRPr="002B25EE">
        <w:rPr>
          <w:sz w:val="24"/>
          <w:szCs w:val="24"/>
        </w:rPr>
        <w:t>)</w:t>
      </w:r>
    </w:p>
    <w:p w14:paraId="7C6FA74D" w14:textId="77777777" w:rsidR="00AA08C8" w:rsidRDefault="00AA08C8" w:rsidP="005124EC">
      <w:pPr>
        <w:pStyle w:val="ListParagraph"/>
        <w:numPr>
          <w:ilvl w:val="0"/>
          <w:numId w:val="17"/>
        </w:numPr>
        <w:rPr>
          <w:sz w:val="24"/>
          <w:szCs w:val="24"/>
        </w:rPr>
      </w:pPr>
      <w:r>
        <w:rPr>
          <w:sz w:val="24"/>
          <w:szCs w:val="24"/>
        </w:rPr>
        <w:t>At the conclusion of the trial, all exhibits will be returned to the propounding party. Counsel shall assist the court staff in the timely separating and returning of the exhibits.</w:t>
      </w:r>
    </w:p>
    <w:p w14:paraId="7C6FA74E" w14:textId="77777777" w:rsidR="001678D0" w:rsidRDefault="001678D0" w:rsidP="00A2786C">
      <w:pPr>
        <w:rPr>
          <w:b/>
          <w:sz w:val="24"/>
          <w:szCs w:val="24"/>
          <w:u w:val="single"/>
        </w:rPr>
      </w:pPr>
    </w:p>
    <w:p w14:paraId="7C6FA74F" w14:textId="77777777" w:rsidR="001678D0" w:rsidRDefault="001678D0" w:rsidP="00A2786C">
      <w:pPr>
        <w:rPr>
          <w:b/>
          <w:sz w:val="24"/>
          <w:szCs w:val="24"/>
          <w:u w:val="single"/>
        </w:rPr>
      </w:pPr>
    </w:p>
    <w:p w14:paraId="7C6FA750" w14:textId="77777777" w:rsidR="001678D0" w:rsidRDefault="001678D0" w:rsidP="001678D0">
      <w:pPr>
        <w:spacing w:after="0" w:line="240" w:lineRule="auto"/>
        <w:jc w:val="right"/>
        <w:rPr>
          <w:sz w:val="16"/>
          <w:szCs w:val="16"/>
        </w:rPr>
      </w:pPr>
    </w:p>
    <w:p w14:paraId="7C6FA751" w14:textId="340FFD13" w:rsidR="001678D0" w:rsidRPr="001678D0" w:rsidRDefault="00FC48E8" w:rsidP="001678D0">
      <w:pPr>
        <w:spacing w:after="0" w:line="240" w:lineRule="auto"/>
        <w:jc w:val="right"/>
        <w:rPr>
          <w:sz w:val="16"/>
          <w:szCs w:val="16"/>
        </w:rPr>
      </w:pPr>
      <w:r>
        <w:rPr>
          <w:sz w:val="16"/>
          <w:szCs w:val="16"/>
        </w:rPr>
        <w:t>1</w:t>
      </w:r>
      <w:r w:rsidR="001678D0" w:rsidRPr="001678D0">
        <w:rPr>
          <w:sz w:val="16"/>
          <w:szCs w:val="16"/>
        </w:rPr>
        <w:t>/</w:t>
      </w:r>
      <w:r>
        <w:rPr>
          <w:sz w:val="16"/>
          <w:szCs w:val="16"/>
        </w:rPr>
        <w:t>19</w:t>
      </w:r>
      <w:r w:rsidR="001678D0" w:rsidRPr="001678D0">
        <w:rPr>
          <w:sz w:val="16"/>
          <w:szCs w:val="16"/>
        </w:rPr>
        <w:t>/</w:t>
      </w:r>
      <w:r>
        <w:rPr>
          <w:sz w:val="16"/>
          <w:szCs w:val="16"/>
        </w:rPr>
        <w:t>23</w:t>
      </w:r>
    </w:p>
    <w:p w14:paraId="7C6FA752" w14:textId="77777777" w:rsidR="001678D0" w:rsidRDefault="001678D0" w:rsidP="00A2786C">
      <w:pPr>
        <w:rPr>
          <w:b/>
          <w:sz w:val="24"/>
          <w:szCs w:val="24"/>
          <w:u w:val="single"/>
        </w:rPr>
      </w:pPr>
    </w:p>
    <w:p w14:paraId="7C6FA753" w14:textId="77777777" w:rsidR="001678D0" w:rsidRDefault="001678D0" w:rsidP="00A2786C">
      <w:pPr>
        <w:rPr>
          <w:b/>
          <w:sz w:val="24"/>
          <w:szCs w:val="24"/>
          <w:u w:val="single"/>
        </w:rPr>
      </w:pPr>
    </w:p>
    <w:p w14:paraId="7C6FA754" w14:textId="77777777" w:rsidR="00AA08C8" w:rsidRPr="00A2786C" w:rsidRDefault="00D929E7" w:rsidP="00A2786C">
      <w:pPr>
        <w:rPr>
          <w:b/>
          <w:sz w:val="24"/>
          <w:szCs w:val="24"/>
          <w:u w:val="single"/>
        </w:rPr>
      </w:pPr>
      <w:r w:rsidRPr="00A2786C">
        <w:rPr>
          <w:b/>
          <w:sz w:val="24"/>
          <w:szCs w:val="24"/>
          <w:u w:val="single"/>
        </w:rPr>
        <w:t>Civility and Professionalism</w:t>
      </w:r>
    </w:p>
    <w:p w14:paraId="7C6FA755" w14:textId="77777777" w:rsidR="00D929E7" w:rsidRDefault="00D929E7" w:rsidP="00A2786C">
      <w:pPr>
        <w:pStyle w:val="ListParagraph"/>
        <w:numPr>
          <w:ilvl w:val="0"/>
          <w:numId w:val="5"/>
        </w:numPr>
        <w:rPr>
          <w:sz w:val="24"/>
          <w:szCs w:val="24"/>
        </w:rPr>
      </w:pPr>
      <w:r>
        <w:rPr>
          <w:sz w:val="24"/>
          <w:szCs w:val="24"/>
        </w:rPr>
        <w:t>All counsel are expected to cooperate with the court and opposing counsel to facilitate the conduct of the trial</w:t>
      </w:r>
      <w:r w:rsidR="00602891">
        <w:rPr>
          <w:sz w:val="24"/>
          <w:szCs w:val="24"/>
        </w:rPr>
        <w:t>.</w:t>
      </w:r>
    </w:p>
    <w:p w14:paraId="7C6FA756" w14:textId="77777777" w:rsidR="00D929E7" w:rsidRPr="00602891" w:rsidRDefault="00D929E7" w:rsidP="00A2786C">
      <w:pPr>
        <w:pStyle w:val="ListParagraph"/>
        <w:numPr>
          <w:ilvl w:val="0"/>
          <w:numId w:val="5"/>
        </w:numPr>
        <w:rPr>
          <w:sz w:val="24"/>
          <w:szCs w:val="24"/>
        </w:rPr>
      </w:pPr>
      <w:r w:rsidRPr="00602891">
        <w:rPr>
          <w:sz w:val="24"/>
          <w:szCs w:val="24"/>
        </w:rPr>
        <w:t xml:space="preserve">Opposing counsel shall be notified before the end of the trial day of the witnesses that will testify the following day. Failure to advise counsel shall be grounds for a delay in the </w:t>
      </w:r>
      <w:r w:rsidR="004A0F6E">
        <w:rPr>
          <w:sz w:val="24"/>
          <w:szCs w:val="24"/>
        </w:rPr>
        <w:t xml:space="preserve">offered </w:t>
      </w:r>
      <w:r w:rsidRPr="00602891">
        <w:rPr>
          <w:sz w:val="24"/>
          <w:szCs w:val="24"/>
        </w:rPr>
        <w:t>testimony and sanctions for any delay in the trial proceedings.</w:t>
      </w:r>
    </w:p>
    <w:p w14:paraId="7C6FA757" w14:textId="77777777" w:rsidR="00BC6981" w:rsidRDefault="00BC6981" w:rsidP="00A2786C">
      <w:pPr>
        <w:pStyle w:val="ListParagraph"/>
        <w:numPr>
          <w:ilvl w:val="0"/>
          <w:numId w:val="5"/>
        </w:numPr>
        <w:rPr>
          <w:sz w:val="24"/>
          <w:szCs w:val="24"/>
        </w:rPr>
      </w:pPr>
      <w:r>
        <w:rPr>
          <w:sz w:val="24"/>
          <w:szCs w:val="24"/>
        </w:rPr>
        <w:t>Stipulations to undisputed evidence and foundation should be given.</w:t>
      </w:r>
    </w:p>
    <w:p w14:paraId="7C6FA758" w14:textId="77777777" w:rsidR="00602891" w:rsidRDefault="00BC6981" w:rsidP="00A2786C">
      <w:pPr>
        <w:pStyle w:val="ListParagraph"/>
        <w:numPr>
          <w:ilvl w:val="0"/>
          <w:numId w:val="5"/>
        </w:numPr>
        <w:rPr>
          <w:sz w:val="24"/>
          <w:szCs w:val="24"/>
        </w:rPr>
      </w:pPr>
      <w:r>
        <w:rPr>
          <w:sz w:val="24"/>
          <w:szCs w:val="24"/>
        </w:rPr>
        <w:t xml:space="preserve">Cooperation in taking witnesses out of order </w:t>
      </w:r>
      <w:r w:rsidR="00602891">
        <w:rPr>
          <w:sz w:val="24"/>
          <w:szCs w:val="24"/>
        </w:rPr>
        <w:t xml:space="preserve">for the convenience of the witness </w:t>
      </w:r>
      <w:r w:rsidR="00C40057">
        <w:rPr>
          <w:sz w:val="24"/>
          <w:szCs w:val="24"/>
        </w:rPr>
        <w:t>is expected</w:t>
      </w:r>
      <w:r w:rsidR="00602891">
        <w:rPr>
          <w:sz w:val="24"/>
          <w:szCs w:val="24"/>
        </w:rPr>
        <w:t>.</w:t>
      </w:r>
    </w:p>
    <w:p w14:paraId="7C6FA759" w14:textId="77777777" w:rsidR="00BC6981" w:rsidRDefault="00602891" w:rsidP="00A2786C">
      <w:pPr>
        <w:pStyle w:val="ListParagraph"/>
        <w:numPr>
          <w:ilvl w:val="0"/>
          <w:numId w:val="5"/>
        </w:numPr>
        <w:rPr>
          <w:sz w:val="24"/>
          <w:szCs w:val="24"/>
        </w:rPr>
      </w:pPr>
      <w:r>
        <w:rPr>
          <w:sz w:val="24"/>
          <w:szCs w:val="24"/>
        </w:rPr>
        <w:t>All are expected to be respectful of all participants in the trial.</w:t>
      </w:r>
    </w:p>
    <w:p w14:paraId="7C6FA75A" w14:textId="77777777" w:rsidR="00602891" w:rsidRDefault="00602891" w:rsidP="00A2786C">
      <w:pPr>
        <w:pStyle w:val="ListParagraph"/>
        <w:numPr>
          <w:ilvl w:val="0"/>
          <w:numId w:val="5"/>
        </w:numPr>
        <w:rPr>
          <w:sz w:val="24"/>
          <w:szCs w:val="24"/>
        </w:rPr>
      </w:pPr>
      <w:r>
        <w:rPr>
          <w:sz w:val="24"/>
          <w:szCs w:val="24"/>
        </w:rPr>
        <w:t>No motion or objection is to be made without good cause or for the purpose of harassment, delay, or annoyance.</w:t>
      </w:r>
    </w:p>
    <w:p w14:paraId="7C6FA75B" w14:textId="77777777" w:rsidR="00602891" w:rsidRPr="00A2786C" w:rsidRDefault="00602891" w:rsidP="00A2786C">
      <w:pPr>
        <w:rPr>
          <w:b/>
          <w:sz w:val="24"/>
          <w:szCs w:val="24"/>
          <w:u w:val="single"/>
        </w:rPr>
      </w:pPr>
      <w:r w:rsidRPr="00A2786C">
        <w:rPr>
          <w:b/>
          <w:sz w:val="24"/>
          <w:szCs w:val="24"/>
          <w:u w:val="single"/>
        </w:rPr>
        <w:t>Trial Conduct</w:t>
      </w:r>
    </w:p>
    <w:p w14:paraId="7C6FA75C" w14:textId="77777777" w:rsidR="00BC6981" w:rsidRPr="00BC6981" w:rsidRDefault="00BC6981" w:rsidP="00A2786C">
      <w:pPr>
        <w:pStyle w:val="ListParagraph"/>
        <w:numPr>
          <w:ilvl w:val="0"/>
          <w:numId w:val="6"/>
        </w:numPr>
        <w:rPr>
          <w:sz w:val="24"/>
          <w:szCs w:val="24"/>
        </w:rPr>
      </w:pPr>
      <w:r>
        <w:rPr>
          <w:sz w:val="24"/>
          <w:szCs w:val="24"/>
        </w:rPr>
        <w:t xml:space="preserve">No speaking objections are allowed. Objections should give only the legal ground for the objection. </w:t>
      </w:r>
    </w:p>
    <w:p w14:paraId="7C6FA75D" w14:textId="77777777" w:rsidR="00BC6981" w:rsidRDefault="00BC6981" w:rsidP="00A2786C">
      <w:pPr>
        <w:pStyle w:val="ListParagraph"/>
        <w:numPr>
          <w:ilvl w:val="0"/>
          <w:numId w:val="6"/>
        </w:numPr>
        <w:rPr>
          <w:sz w:val="24"/>
          <w:szCs w:val="24"/>
        </w:rPr>
      </w:pPr>
      <w:r>
        <w:rPr>
          <w:sz w:val="24"/>
          <w:szCs w:val="24"/>
        </w:rPr>
        <w:t>Bench conferences are discouraged. Such conferences should only be requested if counsel believes that the court does not have sufficient information to make an informed ruling on an objection. Counsel will be given an opportunity to make an appropriate record outside the presence of the jury during breaks in the proceedings</w:t>
      </w:r>
      <w:r w:rsidR="004A0F6E">
        <w:rPr>
          <w:sz w:val="24"/>
          <w:szCs w:val="24"/>
        </w:rPr>
        <w:t>.</w:t>
      </w:r>
    </w:p>
    <w:p w14:paraId="7C6FA75E" w14:textId="77777777" w:rsidR="00BC6981" w:rsidRDefault="00602891" w:rsidP="00A2786C">
      <w:pPr>
        <w:pStyle w:val="ListParagraph"/>
        <w:numPr>
          <w:ilvl w:val="0"/>
          <w:numId w:val="6"/>
        </w:numPr>
        <w:rPr>
          <w:sz w:val="24"/>
          <w:szCs w:val="24"/>
        </w:rPr>
      </w:pPr>
      <w:r>
        <w:rPr>
          <w:sz w:val="24"/>
          <w:szCs w:val="24"/>
        </w:rPr>
        <w:t>Counsel are encouraged to use the document projector to display documents to witnesses and jurors. Exhibits can be authenticated as projected unless objection is made prior to their display.</w:t>
      </w:r>
    </w:p>
    <w:p w14:paraId="7C6FA75F" w14:textId="77777777" w:rsidR="00F125A2" w:rsidRDefault="00602891" w:rsidP="00A2786C">
      <w:pPr>
        <w:pStyle w:val="ListParagraph"/>
        <w:numPr>
          <w:ilvl w:val="0"/>
          <w:numId w:val="6"/>
        </w:numPr>
        <w:rPr>
          <w:sz w:val="24"/>
          <w:szCs w:val="24"/>
        </w:rPr>
      </w:pPr>
      <w:r w:rsidRPr="009C565C">
        <w:rPr>
          <w:sz w:val="24"/>
          <w:szCs w:val="24"/>
        </w:rPr>
        <w:t xml:space="preserve">Counsel is not required to ask permission to approach a witness unless the court directs otherwise. </w:t>
      </w:r>
    </w:p>
    <w:p w14:paraId="7C6FA760" w14:textId="77777777" w:rsidR="00E253C9" w:rsidRPr="00A2786C" w:rsidRDefault="00E253C9" w:rsidP="00A2786C">
      <w:pPr>
        <w:rPr>
          <w:b/>
          <w:sz w:val="24"/>
          <w:szCs w:val="24"/>
          <w:u w:val="single"/>
        </w:rPr>
      </w:pPr>
      <w:r w:rsidRPr="00A2786C">
        <w:rPr>
          <w:b/>
          <w:sz w:val="24"/>
          <w:szCs w:val="24"/>
          <w:u w:val="single"/>
        </w:rPr>
        <w:t>Continuances</w:t>
      </w:r>
      <w:r w:rsidR="0074640F" w:rsidRPr="00A2786C">
        <w:rPr>
          <w:b/>
          <w:sz w:val="24"/>
          <w:szCs w:val="24"/>
          <w:u w:val="single"/>
        </w:rPr>
        <w:t xml:space="preserve"> (Local Rule 418)</w:t>
      </w:r>
    </w:p>
    <w:p w14:paraId="7C6FA761" w14:textId="77777777" w:rsidR="00C40057" w:rsidRPr="00F125A2" w:rsidRDefault="0074640F" w:rsidP="00A2786C">
      <w:pPr>
        <w:pStyle w:val="ListParagraph"/>
        <w:numPr>
          <w:ilvl w:val="0"/>
          <w:numId w:val="7"/>
        </w:numPr>
        <w:rPr>
          <w:sz w:val="24"/>
          <w:szCs w:val="24"/>
        </w:rPr>
      </w:pPr>
      <w:r w:rsidRPr="00F125A2">
        <w:rPr>
          <w:sz w:val="24"/>
          <w:szCs w:val="24"/>
        </w:rPr>
        <w:t xml:space="preserve">No continuance, absent emergency, will be granted without a showing of good cause and a properly noticed motion with supporting declarations. </w:t>
      </w:r>
    </w:p>
    <w:p w14:paraId="7C6FA762" w14:textId="77777777" w:rsidR="0074640F" w:rsidRDefault="0074640F" w:rsidP="00A2786C">
      <w:pPr>
        <w:pStyle w:val="ListParagraph"/>
        <w:numPr>
          <w:ilvl w:val="0"/>
          <w:numId w:val="7"/>
        </w:numPr>
        <w:rPr>
          <w:sz w:val="24"/>
          <w:szCs w:val="24"/>
        </w:rPr>
      </w:pPr>
      <w:r>
        <w:rPr>
          <w:sz w:val="24"/>
          <w:szCs w:val="24"/>
        </w:rPr>
        <w:t>Good cause for continuance:</w:t>
      </w:r>
    </w:p>
    <w:p w14:paraId="7C6FA763" w14:textId="77777777" w:rsidR="003A3CCF" w:rsidRPr="00A2786C" w:rsidRDefault="003A3CCF" w:rsidP="00A2786C">
      <w:pPr>
        <w:pStyle w:val="ListParagraph"/>
        <w:numPr>
          <w:ilvl w:val="1"/>
          <w:numId w:val="13"/>
        </w:numPr>
        <w:rPr>
          <w:b/>
          <w:sz w:val="24"/>
          <w:szCs w:val="24"/>
        </w:rPr>
      </w:pPr>
      <w:r w:rsidRPr="00A2786C">
        <w:rPr>
          <w:b/>
          <w:sz w:val="24"/>
          <w:szCs w:val="24"/>
        </w:rPr>
        <w:t>Death and Illness</w:t>
      </w:r>
    </w:p>
    <w:p w14:paraId="7C6FA764" w14:textId="77777777" w:rsidR="0074640F" w:rsidRDefault="0074640F" w:rsidP="00A2786C">
      <w:pPr>
        <w:pStyle w:val="ListParagraph"/>
        <w:numPr>
          <w:ilvl w:val="2"/>
          <w:numId w:val="7"/>
        </w:numPr>
        <w:rPr>
          <w:sz w:val="24"/>
          <w:szCs w:val="24"/>
        </w:rPr>
      </w:pPr>
      <w:r>
        <w:rPr>
          <w:sz w:val="24"/>
          <w:szCs w:val="24"/>
        </w:rPr>
        <w:t>Death of trial attorney or essential witness where, because of the proximity of such death to the date of trial, it is not feasible to substitute another attorney or witness.</w:t>
      </w:r>
    </w:p>
    <w:p w14:paraId="7C6FA765" w14:textId="77777777" w:rsidR="0074640F" w:rsidRDefault="0074640F" w:rsidP="00A2786C">
      <w:pPr>
        <w:pStyle w:val="ListParagraph"/>
        <w:numPr>
          <w:ilvl w:val="2"/>
          <w:numId w:val="7"/>
        </w:numPr>
        <w:rPr>
          <w:sz w:val="24"/>
          <w:szCs w:val="24"/>
        </w:rPr>
      </w:pPr>
      <w:r>
        <w:rPr>
          <w:sz w:val="24"/>
          <w:szCs w:val="24"/>
        </w:rPr>
        <w:t>Illness of a party or essential witness, except that , when it is anticipated the incapacity of such party or witness will continue for an extended period, the continuance will be granted on condition of taking the deposition of the party or witness in order that the trial may proceed on the next date set.</w:t>
      </w:r>
    </w:p>
    <w:p w14:paraId="7C6FA766" w14:textId="77777777" w:rsidR="0074640F" w:rsidRDefault="0074640F" w:rsidP="00A2786C">
      <w:pPr>
        <w:pStyle w:val="ListParagraph"/>
        <w:numPr>
          <w:ilvl w:val="2"/>
          <w:numId w:val="7"/>
        </w:numPr>
        <w:rPr>
          <w:sz w:val="24"/>
          <w:szCs w:val="24"/>
        </w:rPr>
      </w:pPr>
      <w:r>
        <w:rPr>
          <w:sz w:val="24"/>
          <w:szCs w:val="24"/>
        </w:rPr>
        <w:t xml:space="preserve">Illness </w:t>
      </w:r>
      <w:r w:rsidR="003A3CCF">
        <w:rPr>
          <w:sz w:val="24"/>
          <w:szCs w:val="24"/>
        </w:rPr>
        <w:t>of the trial attorney or expert witness, except that the substitution of another attorney or witness will be considered in lieu of a continuance depending on the proximity of the illness to the date of trial, the anticipated duration of incapacity, the complexity of the case, and the availability of substitute attorney or expert.</w:t>
      </w:r>
    </w:p>
    <w:p w14:paraId="7C6FA767" w14:textId="77777777" w:rsidR="001678D0" w:rsidRDefault="001678D0" w:rsidP="001678D0">
      <w:pPr>
        <w:rPr>
          <w:sz w:val="24"/>
          <w:szCs w:val="24"/>
        </w:rPr>
      </w:pPr>
    </w:p>
    <w:p w14:paraId="7C6FA768" w14:textId="2F5900E2" w:rsidR="001678D0" w:rsidRPr="001678D0" w:rsidRDefault="00FC48E8" w:rsidP="001678D0">
      <w:pPr>
        <w:spacing w:after="0" w:line="240" w:lineRule="auto"/>
        <w:jc w:val="right"/>
        <w:rPr>
          <w:sz w:val="16"/>
          <w:szCs w:val="16"/>
        </w:rPr>
      </w:pPr>
      <w:r>
        <w:rPr>
          <w:sz w:val="16"/>
          <w:szCs w:val="16"/>
        </w:rPr>
        <w:t>1</w:t>
      </w:r>
      <w:r w:rsidR="001678D0" w:rsidRPr="001678D0">
        <w:rPr>
          <w:sz w:val="16"/>
          <w:szCs w:val="16"/>
        </w:rPr>
        <w:t>/</w:t>
      </w:r>
      <w:r>
        <w:rPr>
          <w:sz w:val="16"/>
          <w:szCs w:val="16"/>
        </w:rPr>
        <w:t>19</w:t>
      </w:r>
      <w:r w:rsidR="001678D0" w:rsidRPr="001678D0">
        <w:rPr>
          <w:sz w:val="16"/>
          <w:szCs w:val="16"/>
        </w:rPr>
        <w:t>/</w:t>
      </w:r>
      <w:r>
        <w:rPr>
          <w:sz w:val="16"/>
          <w:szCs w:val="16"/>
        </w:rPr>
        <w:t>23</w:t>
      </w:r>
    </w:p>
    <w:p w14:paraId="7C6FA769" w14:textId="77777777" w:rsidR="001678D0" w:rsidRPr="001678D0" w:rsidRDefault="001678D0" w:rsidP="001678D0">
      <w:pPr>
        <w:jc w:val="right"/>
        <w:rPr>
          <w:sz w:val="24"/>
          <w:szCs w:val="24"/>
        </w:rPr>
      </w:pPr>
    </w:p>
    <w:p w14:paraId="7C6FA76A" w14:textId="77777777" w:rsidR="003A3CCF" w:rsidRPr="00A2786C" w:rsidRDefault="003A3CCF" w:rsidP="00A2786C">
      <w:pPr>
        <w:pStyle w:val="ListParagraph"/>
        <w:numPr>
          <w:ilvl w:val="1"/>
          <w:numId w:val="9"/>
        </w:numPr>
        <w:rPr>
          <w:b/>
          <w:sz w:val="24"/>
          <w:szCs w:val="24"/>
        </w:rPr>
      </w:pPr>
      <w:r w:rsidRPr="00A2786C">
        <w:rPr>
          <w:b/>
          <w:sz w:val="24"/>
          <w:szCs w:val="24"/>
        </w:rPr>
        <w:t>Unavailability of trial attorney or witness</w:t>
      </w:r>
    </w:p>
    <w:p w14:paraId="7C6FA76B" w14:textId="77777777" w:rsidR="003A3CCF" w:rsidRDefault="003A3CCF" w:rsidP="00A2786C">
      <w:pPr>
        <w:pStyle w:val="ListParagraph"/>
        <w:numPr>
          <w:ilvl w:val="0"/>
          <w:numId w:val="14"/>
        </w:numPr>
        <w:rPr>
          <w:sz w:val="24"/>
          <w:szCs w:val="24"/>
        </w:rPr>
      </w:pPr>
      <w:r>
        <w:rPr>
          <w:sz w:val="24"/>
          <w:szCs w:val="24"/>
        </w:rPr>
        <w:t xml:space="preserve">Unavailability of the trial attorney when that attorney is engaged in the trial of another case if: (a) at the time such attorney accepted the trial date in this case the conflict could not have been reasonably anticipate; and (b) the Court was informed </w:t>
      </w:r>
      <w:r w:rsidR="00156C61">
        <w:rPr>
          <w:sz w:val="24"/>
          <w:szCs w:val="24"/>
        </w:rPr>
        <w:t xml:space="preserve">at least 30 days before trial </w:t>
      </w:r>
      <w:r>
        <w:rPr>
          <w:sz w:val="24"/>
          <w:szCs w:val="24"/>
        </w:rPr>
        <w:t>that no other attorney in the firm was capable</w:t>
      </w:r>
      <w:r w:rsidR="00156C61">
        <w:rPr>
          <w:sz w:val="24"/>
          <w:szCs w:val="24"/>
        </w:rPr>
        <w:t>,</w:t>
      </w:r>
      <w:r>
        <w:rPr>
          <w:sz w:val="24"/>
          <w:szCs w:val="24"/>
        </w:rPr>
        <w:t xml:space="preserve"> available</w:t>
      </w:r>
      <w:r w:rsidR="00156C61">
        <w:rPr>
          <w:sz w:val="24"/>
          <w:szCs w:val="24"/>
        </w:rPr>
        <w:t xml:space="preserve"> and prepared</w:t>
      </w:r>
      <w:r>
        <w:rPr>
          <w:sz w:val="24"/>
          <w:szCs w:val="24"/>
        </w:rPr>
        <w:t xml:space="preserve"> to try the case.</w:t>
      </w:r>
    </w:p>
    <w:p w14:paraId="7C6FA76C" w14:textId="77777777" w:rsidR="00156C61" w:rsidRDefault="00156C61" w:rsidP="00A2786C">
      <w:pPr>
        <w:pStyle w:val="ListParagraph"/>
        <w:numPr>
          <w:ilvl w:val="0"/>
          <w:numId w:val="14"/>
        </w:numPr>
        <w:rPr>
          <w:sz w:val="24"/>
          <w:szCs w:val="24"/>
        </w:rPr>
      </w:pPr>
      <w:r>
        <w:rPr>
          <w:sz w:val="24"/>
          <w:szCs w:val="24"/>
        </w:rPr>
        <w:t xml:space="preserve">The unavailability of a witness only where the witness has been subpoenaed or is beyond the reach of subpoena and has agreed to be present, and the witnesses absence is due to an unavoidable emergency that counsel did not know and could not reasonably have known at the time the trial was set. </w:t>
      </w:r>
    </w:p>
    <w:p w14:paraId="7C6FA76D" w14:textId="77777777" w:rsidR="00156C61" w:rsidRPr="00A2786C" w:rsidRDefault="00156C61" w:rsidP="00A2786C">
      <w:pPr>
        <w:pStyle w:val="ListParagraph"/>
        <w:numPr>
          <w:ilvl w:val="1"/>
          <w:numId w:val="10"/>
        </w:numPr>
        <w:rPr>
          <w:b/>
          <w:sz w:val="24"/>
          <w:szCs w:val="24"/>
        </w:rPr>
      </w:pPr>
      <w:r w:rsidRPr="00A2786C">
        <w:rPr>
          <w:b/>
          <w:sz w:val="24"/>
          <w:szCs w:val="24"/>
        </w:rPr>
        <w:t>Substitution of trial counsel</w:t>
      </w:r>
    </w:p>
    <w:p w14:paraId="7C6FA76E" w14:textId="77777777" w:rsidR="00156C61" w:rsidRDefault="00156C61" w:rsidP="00A2786C">
      <w:pPr>
        <w:pStyle w:val="ListParagraph"/>
        <w:numPr>
          <w:ilvl w:val="0"/>
          <w:numId w:val="15"/>
        </w:numPr>
        <w:rPr>
          <w:sz w:val="24"/>
          <w:szCs w:val="24"/>
        </w:rPr>
      </w:pPr>
      <w:r>
        <w:rPr>
          <w:sz w:val="24"/>
          <w:szCs w:val="24"/>
        </w:rPr>
        <w:t>Continuance for substitution of counsel is disfavored and will only be allowed when there is an affirmative showing that the substitution was required in the interest of justice.</w:t>
      </w:r>
    </w:p>
    <w:p w14:paraId="7C6FA76F" w14:textId="77777777" w:rsidR="00156C61" w:rsidRPr="00A2786C" w:rsidRDefault="00156C61" w:rsidP="00A2786C">
      <w:pPr>
        <w:pStyle w:val="ListParagraph"/>
        <w:numPr>
          <w:ilvl w:val="1"/>
          <w:numId w:val="11"/>
        </w:numPr>
        <w:rPr>
          <w:b/>
          <w:sz w:val="24"/>
          <w:szCs w:val="24"/>
        </w:rPr>
      </w:pPr>
      <w:r w:rsidRPr="00A2786C">
        <w:rPr>
          <w:b/>
          <w:sz w:val="24"/>
          <w:szCs w:val="24"/>
        </w:rPr>
        <w:t>Significant change in status of case</w:t>
      </w:r>
    </w:p>
    <w:p w14:paraId="7C6FA770" w14:textId="77777777" w:rsidR="00156C61" w:rsidRPr="00C91701" w:rsidRDefault="00156C61" w:rsidP="00A2786C">
      <w:pPr>
        <w:pStyle w:val="ListParagraph"/>
        <w:numPr>
          <w:ilvl w:val="0"/>
          <w:numId w:val="16"/>
        </w:numPr>
        <w:rPr>
          <w:sz w:val="24"/>
          <w:szCs w:val="24"/>
        </w:rPr>
      </w:pPr>
      <w:r>
        <w:rPr>
          <w:sz w:val="24"/>
          <w:szCs w:val="24"/>
        </w:rPr>
        <w:t>Continuance will be allowed if the Court finds that the case is not ready for trial due to an unforeseen change in circumstances, parties or pleadings ordered by the Court.</w:t>
      </w:r>
    </w:p>
    <w:sectPr w:rsidR="00156C61" w:rsidRPr="00C91701" w:rsidSect="009C565C">
      <w:pgSz w:w="12240" w:h="15840"/>
      <w:pgMar w:top="43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FA773" w14:textId="77777777" w:rsidR="00F11F82" w:rsidRDefault="00F11F82" w:rsidP="00F11F82">
      <w:pPr>
        <w:spacing w:after="0" w:line="240" w:lineRule="auto"/>
      </w:pPr>
      <w:r>
        <w:separator/>
      </w:r>
    </w:p>
  </w:endnote>
  <w:endnote w:type="continuationSeparator" w:id="0">
    <w:p w14:paraId="7C6FA774" w14:textId="77777777" w:rsidR="00F11F82" w:rsidRDefault="00F11F82" w:rsidP="00F11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FA771" w14:textId="77777777" w:rsidR="00F11F82" w:rsidRDefault="00F11F82" w:rsidP="00F11F82">
      <w:pPr>
        <w:spacing w:after="0" w:line="240" w:lineRule="auto"/>
      </w:pPr>
      <w:r>
        <w:separator/>
      </w:r>
    </w:p>
  </w:footnote>
  <w:footnote w:type="continuationSeparator" w:id="0">
    <w:p w14:paraId="7C6FA772" w14:textId="77777777" w:rsidR="00F11F82" w:rsidRDefault="00F11F82" w:rsidP="00F11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7138"/>
    <w:multiLevelType w:val="hybridMultilevel"/>
    <w:tmpl w:val="A6EE7ABE"/>
    <w:lvl w:ilvl="0" w:tplc="C53415B6">
      <w:start w:val="1"/>
      <w:numFmt w:val="lowerLetter"/>
      <w:lvlText w:val="%1."/>
      <w:lvlJc w:val="left"/>
      <w:pPr>
        <w:ind w:left="720" w:hanging="360"/>
      </w:pPr>
      <w:rPr>
        <w:rFonts w:asciiTheme="minorHAnsi" w:eastAsiaTheme="minorHAnsi" w:hAnsiTheme="minorHAnsi" w:cstheme="minorBidi"/>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93D19"/>
    <w:multiLevelType w:val="hybridMultilevel"/>
    <w:tmpl w:val="2F787B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F49F2"/>
    <w:multiLevelType w:val="hybridMultilevel"/>
    <w:tmpl w:val="F8D6AF4C"/>
    <w:lvl w:ilvl="0" w:tplc="62FCD3B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B7181B"/>
    <w:multiLevelType w:val="hybridMultilevel"/>
    <w:tmpl w:val="1414CB36"/>
    <w:lvl w:ilvl="0" w:tplc="92D0AA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6C5860"/>
    <w:multiLevelType w:val="hybridMultilevel"/>
    <w:tmpl w:val="4858C178"/>
    <w:lvl w:ilvl="0" w:tplc="62FCD3BC">
      <w:start w:val="1"/>
      <w:numFmt w:val="low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425041"/>
    <w:multiLevelType w:val="hybridMultilevel"/>
    <w:tmpl w:val="F0BCE69A"/>
    <w:lvl w:ilvl="0" w:tplc="62FCD3BC">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9055D"/>
    <w:multiLevelType w:val="hybridMultilevel"/>
    <w:tmpl w:val="F774DE84"/>
    <w:lvl w:ilvl="0" w:tplc="62FCD3BC">
      <w:start w:val="1"/>
      <w:numFmt w:val="lowerLetter"/>
      <w:lvlText w:val="%1."/>
      <w:lvlJc w:val="left"/>
      <w:pPr>
        <w:ind w:left="720" w:hanging="360"/>
      </w:pPr>
      <w:rPr>
        <w:rFonts w:hint="default"/>
        <w:b/>
      </w:r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E75D1"/>
    <w:multiLevelType w:val="hybridMultilevel"/>
    <w:tmpl w:val="6DF25E9A"/>
    <w:lvl w:ilvl="0" w:tplc="62FCD3BC">
      <w:start w:val="1"/>
      <w:numFmt w:val="low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F94E42"/>
    <w:multiLevelType w:val="hybridMultilevel"/>
    <w:tmpl w:val="64A69F32"/>
    <w:lvl w:ilvl="0" w:tplc="C53415B6">
      <w:start w:val="1"/>
      <w:numFmt w:val="lowerLetter"/>
      <w:lvlText w:val="%1."/>
      <w:lvlJc w:val="left"/>
      <w:pPr>
        <w:ind w:left="720" w:hanging="360"/>
      </w:pPr>
      <w:rPr>
        <w:rFonts w:asciiTheme="minorHAnsi" w:eastAsiaTheme="minorHAnsi" w:hAnsiTheme="minorHAnsi" w:cstheme="minorBidi"/>
        <w:b/>
        <w:u w:val="none"/>
      </w:rPr>
    </w:lvl>
    <w:lvl w:ilvl="1" w:tplc="CB1CA7DE">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0378BC"/>
    <w:multiLevelType w:val="hybridMultilevel"/>
    <w:tmpl w:val="2F787B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173A9E"/>
    <w:multiLevelType w:val="hybridMultilevel"/>
    <w:tmpl w:val="E2102444"/>
    <w:lvl w:ilvl="0" w:tplc="62FCD3BC">
      <w:start w:val="1"/>
      <w:numFmt w:val="low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816A35"/>
    <w:multiLevelType w:val="hybridMultilevel"/>
    <w:tmpl w:val="7F5C544A"/>
    <w:lvl w:ilvl="0" w:tplc="C53415B6">
      <w:start w:val="1"/>
      <w:numFmt w:val="lowerLetter"/>
      <w:lvlText w:val="%1."/>
      <w:lvlJc w:val="left"/>
      <w:pPr>
        <w:ind w:left="720" w:hanging="360"/>
      </w:pPr>
      <w:rPr>
        <w:rFonts w:asciiTheme="minorHAnsi" w:eastAsiaTheme="minorHAnsi" w:hAnsiTheme="minorHAnsi" w:cstheme="minorBidi"/>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64F3E"/>
    <w:multiLevelType w:val="hybridMultilevel"/>
    <w:tmpl w:val="6F4C1868"/>
    <w:lvl w:ilvl="0" w:tplc="62FCD3BC">
      <w:start w:val="1"/>
      <w:numFmt w:val="low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82588C"/>
    <w:multiLevelType w:val="hybridMultilevel"/>
    <w:tmpl w:val="F0BCE69A"/>
    <w:lvl w:ilvl="0" w:tplc="62FCD3BC">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3927C0"/>
    <w:multiLevelType w:val="hybridMultilevel"/>
    <w:tmpl w:val="F0BCE69A"/>
    <w:lvl w:ilvl="0" w:tplc="62FCD3BC">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E4B73"/>
    <w:multiLevelType w:val="hybridMultilevel"/>
    <w:tmpl w:val="2F787B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6622A2"/>
    <w:multiLevelType w:val="hybridMultilevel"/>
    <w:tmpl w:val="F0BCE69A"/>
    <w:lvl w:ilvl="0" w:tplc="62FCD3BC">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EE006E"/>
    <w:multiLevelType w:val="hybridMultilevel"/>
    <w:tmpl w:val="430EF96A"/>
    <w:lvl w:ilvl="0" w:tplc="62FCD3BC">
      <w:start w:val="1"/>
      <w:numFmt w:val="low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EA4FC0"/>
    <w:multiLevelType w:val="hybridMultilevel"/>
    <w:tmpl w:val="71540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0"/>
  </w:num>
  <w:num w:numId="4">
    <w:abstractNumId w:val="2"/>
  </w:num>
  <w:num w:numId="5">
    <w:abstractNumId w:val="16"/>
  </w:num>
  <w:num w:numId="6">
    <w:abstractNumId w:val="13"/>
  </w:num>
  <w:num w:numId="7">
    <w:abstractNumId w:val="5"/>
  </w:num>
  <w:num w:numId="8">
    <w:abstractNumId w:val="12"/>
  </w:num>
  <w:num w:numId="9">
    <w:abstractNumId w:val="7"/>
  </w:num>
  <w:num w:numId="10">
    <w:abstractNumId w:val="4"/>
  </w:num>
  <w:num w:numId="11">
    <w:abstractNumId w:val="17"/>
  </w:num>
  <w:num w:numId="12">
    <w:abstractNumId w:val="6"/>
  </w:num>
  <w:num w:numId="13">
    <w:abstractNumId w:val="10"/>
  </w:num>
  <w:num w:numId="14">
    <w:abstractNumId w:val="9"/>
  </w:num>
  <w:num w:numId="15">
    <w:abstractNumId w:val="1"/>
  </w:num>
  <w:num w:numId="16">
    <w:abstractNumId w:val="15"/>
  </w:num>
  <w:num w:numId="17">
    <w:abstractNumId w:val="11"/>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74CB24A8-9BC7-491F-9749-5B3EB7D61F39}"/>
  </w:docVars>
  <w:rsids>
    <w:rsidRoot w:val="0079735E"/>
    <w:rsid w:val="00090922"/>
    <w:rsid w:val="00156C61"/>
    <w:rsid w:val="001678D0"/>
    <w:rsid w:val="002A16E3"/>
    <w:rsid w:val="002B25EE"/>
    <w:rsid w:val="003A3CCF"/>
    <w:rsid w:val="004173DB"/>
    <w:rsid w:val="00440F23"/>
    <w:rsid w:val="004A0F6E"/>
    <w:rsid w:val="005124EC"/>
    <w:rsid w:val="00513451"/>
    <w:rsid w:val="00547827"/>
    <w:rsid w:val="005F428D"/>
    <w:rsid w:val="00602891"/>
    <w:rsid w:val="006D0E9D"/>
    <w:rsid w:val="0074640F"/>
    <w:rsid w:val="0079735E"/>
    <w:rsid w:val="007E677C"/>
    <w:rsid w:val="008A2316"/>
    <w:rsid w:val="009A2FED"/>
    <w:rsid w:val="009C565C"/>
    <w:rsid w:val="00A072AF"/>
    <w:rsid w:val="00A2786C"/>
    <w:rsid w:val="00AA08C8"/>
    <w:rsid w:val="00AF2204"/>
    <w:rsid w:val="00B54921"/>
    <w:rsid w:val="00B76376"/>
    <w:rsid w:val="00BC6981"/>
    <w:rsid w:val="00C40057"/>
    <w:rsid w:val="00C561C7"/>
    <w:rsid w:val="00C91701"/>
    <w:rsid w:val="00C95512"/>
    <w:rsid w:val="00D929E7"/>
    <w:rsid w:val="00E253C9"/>
    <w:rsid w:val="00F11F82"/>
    <w:rsid w:val="00F125A2"/>
    <w:rsid w:val="00FC4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6FA738"/>
  <w15:docId w15:val="{E07939AE-0EF6-4957-990F-D0F8CD0D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35E"/>
    <w:pPr>
      <w:ind w:left="720"/>
      <w:contextualSpacing/>
    </w:pPr>
  </w:style>
  <w:style w:type="paragraph" w:styleId="BalloonText">
    <w:name w:val="Balloon Text"/>
    <w:basedOn w:val="Normal"/>
    <w:link w:val="BalloonTextChar"/>
    <w:uiPriority w:val="99"/>
    <w:semiHidden/>
    <w:unhideWhenUsed/>
    <w:rsid w:val="00513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451"/>
    <w:rPr>
      <w:rFonts w:ascii="Tahoma" w:hAnsi="Tahoma" w:cs="Tahoma"/>
      <w:sz w:val="16"/>
      <w:szCs w:val="16"/>
    </w:rPr>
  </w:style>
  <w:style w:type="paragraph" w:styleId="Header">
    <w:name w:val="header"/>
    <w:basedOn w:val="Normal"/>
    <w:link w:val="HeaderChar"/>
    <w:uiPriority w:val="99"/>
    <w:unhideWhenUsed/>
    <w:rsid w:val="00F11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F82"/>
  </w:style>
  <w:style w:type="paragraph" w:styleId="Footer">
    <w:name w:val="footer"/>
    <w:basedOn w:val="Normal"/>
    <w:link w:val="FooterChar"/>
    <w:uiPriority w:val="99"/>
    <w:unhideWhenUsed/>
    <w:rsid w:val="00F11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F82"/>
  </w:style>
  <w:style w:type="character" w:styleId="Hyperlink">
    <w:name w:val="Hyperlink"/>
    <w:basedOn w:val="DefaultParagraphFont"/>
    <w:uiPriority w:val="99"/>
    <w:unhideWhenUsed/>
    <w:rsid w:val="002B25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uerrero@sb-court.org"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979C3FA2A915B4C88938B34BAE0DCEA" ma:contentTypeVersion="8" ma:contentTypeDescription="Create a new document." ma:contentTypeScope="" ma:versionID="6a23f1bde0c116c326ed3dd5bb0cfd0e">
  <xsd:schema xmlns:xsd="http://www.w3.org/2001/XMLSchema" xmlns:xs="http://www.w3.org/2001/XMLSchema" xmlns:p="http://schemas.microsoft.com/office/2006/metadata/properties" xmlns:ns2="e9ce020e-317f-4da9-8f06-81349339fd35" xmlns:ns3="d8a5e456-fa6d-4a21-854a-1be610bd2ca3" targetNamespace="http://schemas.microsoft.com/office/2006/metadata/properties" ma:root="true" ma:fieldsID="c96286b73d4982b74696814406e4b784" ns2:_="" ns3:_="">
    <xsd:import namespace="e9ce020e-317f-4da9-8f06-81349339fd35"/>
    <xsd:import namespace="d8a5e456-fa6d-4a21-854a-1be610bd2c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Test" minOccurs="0"/>
                <xsd:element ref="ns2:Numbe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e020e-317f-4da9-8f06-81349339f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Test" ma:index="11" nillable="true" ma:displayName="Test" ma:description="testing" ma:format="Dropdown" ma:internalName="Test">
      <xsd:simpleType>
        <xsd:restriction base="dms:Text">
          <xsd:maxLength value="255"/>
        </xsd:restriction>
      </xsd:simpleType>
    </xsd:element>
    <xsd:element name="Number" ma:index="12" nillable="true" ma:displayName="Number" ma:description="Description numbers" ma:format="Dropdown" ma:internalName="Number" ma:percentage="FALSE">
      <xsd:simpleType>
        <xsd:restriction base="dms:Number"/>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a5e456-fa6d-4a21-854a-1be610bd2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 xmlns="e9ce020e-317f-4da9-8f06-81349339fd35" xsi:nil="true"/>
    <Number xmlns="e9ce020e-317f-4da9-8f06-81349339fd35" xsi:nil="true"/>
  </documentManagement>
</p:properties>
</file>

<file path=customXml/itemProps1.xml><?xml version="1.0" encoding="utf-8"?>
<ds:datastoreItem xmlns:ds="http://schemas.openxmlformats.org/officeDocument/2006/customXml" ds:itemID="{258DFD71-1CFE-4446-A59F-251BE1FDCCBE}">
  <ds:schemaRefs>
    <ds:schemaRef ds:uri="http://schemas.openxmlformats.org/officeDocument/2006/bibliography"/>
  </ds:schemaRefs>
</ds:datastoreItem>
</file>

<file path=customXml/itemProps2.xml><?xml version="1.0" encoding="utf-8"?>
<ds:datastoreItem xmlns:ds="http://schemas.openxmlformats.org/officeDocument/2006/customXml" ds:itemID="{38804834-9285-4B3B-BE8D-9E509EBB6A63}"/>
</file>

<file path=customXml/itemProps3.xml><?xml version="1.0" encoding="utf-8"?>
<ds:datastoreItem xmlns:ds="http://schemas.openxmlformats.org/officeDocument/2006/customXml" ds:itemID="{100B933B-FDFF-4FC3-A807-4241AFCF0A2A}"/>
</file>

<file path=customXml/itemProps4.xml><?xml version="1.0" encoding="utf-8"?>
<ds:datastoreItem xmlns:ds="http://schemas.openxmlformats.org/officeDocument/2006/customXml" ds:itemID="{B6CD2E9F-B613-4EC1-9592-A66992205A85}"/>
</file>

<file path=docProps/app.xml><?xml version="1.0" encoding="utf-8"?>
<Properties xmlns="http://schemas.openxmlformats.org/officeDocument/2006/extended-properties" xmlns:vt="http://schemas.openxmlformats.org/officeDocument/2006/docPropsVTypes">
  <Template>Normal</Template>
  <TotalTime>109</TotalTime>
  <Pages>3</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Superior Courts of San Bernardino</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Foster, Hon. Bryan</dc:creator>
  <cp:lastModifiedBy>Guerrero, Patricia</cp:lastModifiedBy>
  <cp:revision>10</cp:revision>
  <cp:lastPrinted>2011-12-12T23:38:00Z</cp:lastPrinted>
  <dcterms:created xsi:type="dcterms:W3CDTF">2015-05-27T21:56:00Z</dcterms:created>
  <dcterms:modified xsi:type="dcterms:W3CDTF">2023-01-19T17:12:00Z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0x0101009979C3FA2A915B4C88938B34BAE0DCEA</vt:lpwstr>
  </property>
</Properties>
</file>