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DA4885" w14:textId="77777777" w:rsidR="00596F42" w:rsidRDefault="00596F42" w:rsidP="00054AA6">
      <w:pPr>
        <w:pStyle w:val="Header"/>
        <w:tabs>
          <w:tab w:val="center" w:pos="9360"/>
        </w:tabs>
        <w:jc w:val="both"/>
        <w:rPr>
          <w:b/>
        </w:rPr>
      </w:pPr>
    </w:p>
    <w:p w14:paraId="52A75E2E" w14:textId="0F7796A1" w:rsidR="008174E6" w:rsidRPr="00A17F14" w:rsidRDefault="008174E6" w:rsidP="00054AA6">
      <w:pPr>
        <w:pStyle w:val="Header"/>
        <w:tabs>
          <w:tab w:val="center" w:pos="9360"/>
        </w:tabs>
        <w:jc w:val="both"/>
      </w:pPr>
      <w:r w:rsidRPr="00A17F14">
        <w:rPr>
          <w:b/>
        </w:rPr>
        <w:t>ATTENTION:</w:t>
      </w:r>
      <w:r w:rsidRPr="00A17F14">
        <w:t xml:space="preserve"> As of </w:t>
      </w:r>
      <w:r w:rsidR="00054AA6" w:rsidRPr="00A17F14">
        <w:t>January 9, 2023, the c</w:t>
      </w:r>
      <w:r w:rsidRPr="00A17F14">
        <w:t>ourt no longer provides an official Court Reporter to transcribe proceedings</w:t>
      </w:r>
      <w:r w:rsidR="0052664C" w:rsidRPr="00A17F14">
        <w:t xml:space="preserve">. Parties who wish to have a transcript </w:t>
      </w:r>
      <w:r w:rsidRPr="00A17F14">
        <w:t xml:space="preserve">must retain </w:t>
      </w:r>
      <w:r w:rsidR="00683199">
        <w:t>their own private reporter</w:t>
      </w:r>
      <w:r w:rsidRPr="00A17F14">
        <w:t xml:space="preserve"> and must submit a “Stipulation and Order to Use Certified Shorthand</w:t>
      </w:r>
      <w:r w:rsidR="0052664C" w:rsidRPr="00A17F14">
        <w:t xml:space="preserve"> Reporter.” Please contact the D</w:t>
      </w:r>
      <w:r w:rsidRPr="00A17F14">
        <w:t xml:space="preserve">epartment if you </w:t>
      </w:r>
      <w:r w:rsidR="00683199">
        <w:t xml:space="preserve">need this form. </w:t>
      </w:r>
      <w:r w:rsidR="00E94746" w:rsidRPr="00A17F14">
        <w:t xml:space="preserve">Prior to the hearing, you can email the completed Stipulation to </w:t>
      </w:r>
      <w:r w:rsidRPr="00A17F14">
        <w:t xml:space="preserve">Department S-17 at jgarcez@sb-court.org. </w:t>
      </w:r>
      <w:r w:rsidR="00E94746" w:rsidRPr="00A17F14">
        <w:t>Parties who do not retain their own</w:t>
      </w:r>
      <w:r w:rsidRPr="00A17F14">
        <w:t xml:space="preserve"> </w:t>
      </w:r>
      <w:r w:rsidR="00683199">
        <w:t>reporter</w:t>
      </w:r>
      <w:r w:rsidRPr="00A17F14">
        <w:t xml:space="preserve"> have waived </w:t>
      </w:r>
      <w:r w:rsidR="00683199">
        <w:t>the right to one</w:t>
      </w:r>
      <w:r w:rsidR="00E94746" w:rsidRPr="00A17F14">
        <w:t>.</w:t>
      </w:r>
    </w:p>
    <w:p w14:paraId="15B905A3" w14:textId="77777777" w:rsidR="0052664C" w:rsidRDefault="0052664C" w:rsidP="00EA43AE">
      <w:pPr>
        <w:pStyle w:val="Header"/>
        <w:tabs>
          <w:tab w:val="center" w:pos="9360"/>
        </w:tabs>
        <w:rPr>
          <w:sz w:val="24"/>
          <w:szCs w:val="24"/>
        </w:rPr>
      </w:pPr>
    </w:p>
    <w:p w14:paraId="6CE64214" w14:textId="66D3EC2C" w:rsidR="00EA43AE" w:rsidRDefault="00B64F35" w:rsidP="00EA43AE">
      <w:pPr>
        <w:pStyle w:val="Header"/>
        <w:tabs>
          <w:tab w:val="center" w:pos="9360"/>
        </w:tabs>
        <w:rPr>
          <w:sz w:val="24"/>
          <w:szCs w:val="24"/>
        </w:rPr>
      </w:pPr>
      <w:r>
        <w:rPr>
          <w:sz w:val="24"/>
          <w:szCs w:val="24"/>
        </w:rPr>
        <w:t xml:space="preserve">Except for settlement conferences, trial, or contested evidentiary hearings, </w:t>
      </w:r>
      <w:r w:rsidR="00E94746">
        <w:rPr>
          <w:sz w:val="24"/>
          <w:szCs w:val="24"/>
        </w:rPr>
        <w:t xml:space="preserve">Department S-17 allows </w:t>
      </w:r>
      <w:r>
        <w:rPr>
          <w:sz w:val="24"/>
          <w:szCs w:val="24"/>
        </w:rPr>
        <w:t xml:space="preserve">remote </w:t>
      </w:r>
      <w:r w:rsidR="00E94746">
        <w:rPr>
          <w:sz w:val="24"/>
          <w:szCs w:val="24"/>
        </w:rPr>
        <w:t xml:space="preserve">appearances </w:t>
      </w:r>
      <w:r w:rsidR="00EA43AE">
        <w:rPr>
          <w:sz w:val="24"/>
          <w:szCs w:val="24"/>
        </w:rPr>
        <w:t xml:space="preserve">via </w:t>
      </w:r>
      <w:r w:rsidR="00EA43AE" w:rsidRPr="000C37B8">
        <w:rPr>
          <w:sz w:val="24"/>
          <w:szCs w:val="24"/>
        </w:rPr>
        <w:t>CourtCall (888</w:t>
      </w:r>
      <w:r w:rsidR="00EA43AE">
        <w:rPr>
          <w:sz w:val="24"/>
          <w:szCs w:val="24"/>
        </w:rPr>
        <w:t xml:space="preserve">-882-6878 or </w:t>
      </w:r>
      <w:hyperlink r:id="rId11" w:history="1">
        <w:r w:rsidR="00EA43AE" w:rsidRPr="004B50B2">
          <w:rPr>
            <w:rStyle w:val="Hyperlink"/>
            <w:sz w:val="24"/>
            <w:szCs w:val="24"/>
          </w:rPr>
          <w:t>www.courtcall.com</w:t>
        </w:r>
      </w:hyperlink>
      <w:r w:rsidR="00EA43AE">
        <w:rPr>
          <w:sz w:val="24"/>
          <w:szCs w:val="24"/>
        </w:rPr>
        <w:t>) or by Z</w:t>
      </w:r>
      <w:r w:rsidR="00E94746">
        <w:rPr>
          <w:sz w:val="24"/>
          <w:szCs w:val="24"/>
        </w:rPr>
        <w:t xml:space="preserve">OOM video. </w:t>
      </w:r>
      <w:r w:rsidR="00EA43AE">
        <w:rPr>
          <w:sz w:val="24"/>
          <w:szCs w:val="24"/>
        </w:rPr>
        <w:t xml:space="preserve">ZOOM appearances </w:t>
      </w:r>
      <w:r w:rsidR="00054AA6">
        <w:rPr>
          <w:sz w:val="24"/>
          <w:szCs w:val="24"/>
        </w:rPr>
        <w:t>are subject to these guidelines:</w:t>
      </w:r>
    </w:p>
    <w:p w14:paraId="4AF41923" w14:textId="518ED628" w:rsidR="008174E6" w:rsidRDefault="008174E6" w:rsidP="0052664C">
      <w:pPr>
        <w:pStyle w:val="Header"/>
        <w:tabs>
          <w:tab w:val="center" w:pos="9360"/>
        </w:tabs>
        <w:rPr>
          <w:sz w:val="24"/>
          <w:szCs w:val="24"/>
        </w:rPr>
      </w:pPr>
    </w:p>
    <w:p w14:paraId="7D5C98F4" w14:textId="1BAE32F9" w:rsidR="00C4176D" w:rsidRDefault="00E3739B" w:rsidP="00C4176D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>Sufficient</w:t>
      </w:r>
      <w:r w:rsidR="00CD69AF">
        <w:rPr>
          <w:sz w:val="24"/>
          <w:szCs w:val="24"/>
          <w:u w:val="single"/>
        </w:rPr>
        <w:t xml:space="preserve"> Technology:</w:t>
      </w:r>
      <w:r w:rsidR="00CD69AF">
        <w:rPr>
          <w:sz w:val="24"/>
          <w:szCs w:val="24"/>
        </w:rPr>
        <w:t xml:space="preserve"> Parties using ZOOM in Department S-17 are affirming that they possess and will use </w:t>
      </w:r>
      <w:r>
        <w:rPr>
          <w:sz w:val="24"/>
          <w:szCs w:val="24"/>
        </w:rPr>
        <w:t>sufficient</w:t>
      </w:r>
      <w:r w:rsidR="00CD69AF">
        <w:rPr>
          <w:sz w:val="24"/>
          <w:szCs w:val="24"/>
        </w:rPr>
        <w:t xml:space="preserve"> technology and connectivity </w:t>
      </w:r>
      <w:r>
        <w:rPr>
          <w:sz w:val="24"/>
          <w:szCs w:val="24"/>
        </w:rPr>
        <w:t>to</w:t>
      </w:r>
      <w:r w:rsidR="00CD69AF">
        <w:rPr>
          <w:sz w:val="24"/>
          <w:szCs w:val="24"/>
        </w:rPr>
        <w:t xml:space="preserve"> allow them to </w:t>
      </w:r>
      <w:r>
        <w:rPr>
          <w:sz w:val="24"/>
          <w:szCs w:val="24"/>
        </w:rPr>
        <w:t>properly and safely attend a court hearing</w:t>
      </w:r>
      <w:r w:rsidR="00CD69AF">
        <w:rPr>
          <w:sz w:val="24"/>
          <w:szCs w:val="24"/>
        </w:rPr>
        <w:t>.</w:t>
      </w:r>
      <w:r w:rsidR="00E94746">
        <w:rPr>
          <w:sz w:val="24"/>
          <w:szCs w:val="24"/>
        </w:rPr>
        <w:t xml:space="preserve"> This means you are using a computer</w:t>
      </w:r>
      <w:r w:rsidR="00C4176D">
        <w:rPr>
          <w:sz w:val="24"/>
          <w:szCs w:val="24"/>
        </w:rPr>
        <w:t xml:space="preserve"> capable of running the software; you have </w:t>
      </w:r>
      <w:r w:rsidR="00E94746">
        <w:rPr>
          <w:sz w:val="24"/>
          <w:szCs w:val="24"/>
        </w:rPr>
        <w:t>a reliable connection sufficien</w:t>
      </w:r>
      <w:r w:rsidR="00C4176D">
        <w:rPr>
          <w:sz w:val="24"/>
          <w:szCs w:val="24"/>
        </w:rPr>
        <w:t>t to support a video connection; and you have a microphone and</w:t>
      </w:r>
      <w:r w:rsidR="00E94746">
        <w:rPr>
          <w:sz w:val="24"/>
          <w:szCs w:val="24"/>
        </w:rPr>
        <w:t xml:space="preserve"> camera. </w:t>
      </w:r>
      <w:r w:rsidR="005A734C">
        <w:rPr>
          <w:sz w:val="24"/>
          <w:szCs w:val="24"/>
        </w:rPr>
        <w:t xml:space="preserve">Generally speaking, a </w:t>
      </w:r>
      <w:r w:rsidR="00054AA6">
        <w:rPr>
          <w:sz w:val="24"/>
          <w:szCs w:val="24"/>
        </w:rPr>
        <w:t>mobile</w:t>
      </w:r>
      <w:r w:rsidR="005A734C">
        <w:rPr>
          <w:sz w:val="24"/>
          <w:szCs w:val="24"/>
        </w:rPr>
        <w:t xml:space="preserve"> phone </w:t>
      </w:r>
      <w:r w:rsidR="00C4176D">
        <w:rPr>
          <w:sz w:val="24"/>
          <w:szCs w:val="24"/>
        </w:rPr>
        <w:t xml:space="preserve">is not </w:t>
      </w:r>
      <w:r w:rsidR="00054AA6">
        <w:rPr>
          <w:sz w:val="24"/>
          <w:szCs w:val="24"/>
        </w:rPr>
        <w:t xml:space="preserve">appropriate </w:t>
      </w:r>
      <w:r w:rsidR="00C4176D">
        <w:rPr>
          <w:sz w:val="24"/>
          <w:szCs w:val="24"/>
        </w:rPr>
        <w:t>for an appearance</w:t>
      </w:r>
      <w:r w:rsidR="00B64F35">
        <w:rPr>
          <w:sz w:val="24"/>
          <w:szCs w:val="24"/>
        </w:rPr>
        <w:t>.</w:t>
      </w:r>
    </w:p>
    <w:p w14:paraId="519ACAC7" w14:textId="49CE1780" w:rsidR="00C4176D" w:rsidRPr="00C4176D" w:rsidRDefault="00C4176D" w:rsidP="00C4176D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 w:rsidRPr="00C4176D">
        <w:rPr>
          <w:sz w:val="24"/>
          <w:szCs w:val="24"/>
          <w:u w:val="single"/>
        </w:rPr>
        <w:t>Advanced Login:</w:t>
      </w:r>
      <w:r w:rsidRPr="00C4176D">
        <w:rPr>
          <w:sz w:val="24"/>
          <w:szCs w:val="24"/>
        </w:rPr>
        <w:t xml:space="preserve"> Parties </w:t>
      </w:r>
      <w:r w:rsidRPr="00C4176D">
        <w:rPr>
          <w:i/>
          <w:sz w:val="24"/>
          <w:szCs w:val="24"/>
          <w:u w:val="single"/>
        </w:rPr>
        <w:t>must</w:t>
      </w:r>
      <w:r w:rsidRPr="00C4176D">
        <w:rPr>
          <w:sz w:val="24"/>
          <w:szCs w:val="24"/>
        </w:rPr>
        <w:t xml:space="preserve"> log on to ZOOM at least 15 minutes in advance of the scheduled hearing time. Unlike CourtCall, there is no dedicated </w:t>
      </w:r>
      <w:r w:rsidR="00B64F35">
        <w:rPr>
          <w:sz w:val="24"/>
          <w:szCs w:val="24"/>
        </w:rPr>
        <w:t>attendance available to handle a late login</w:t>
      </w:r>
      <w:r w:rsidRPr="00C4176D">
        <w:rPr>
          <w:sz w:val="24"/>
          <w:szCs w:val="24"/>
        </w:rPr>
        <w:t>. The ZOOM link will be locked approximately ten minutes before the hearings begin</w:t>
      </w:r>
      <w:r w:rsidR="00054AA6">
        <w:rPr>
          <w:sz w:val="24"/>
          <w:szCs w:val="24"/>
        </w:rPr>
        <w:t>,</w:t>
      </w:r>
      <w:r w:rsidRPr="00C4176D">
        <w:rPr>
          <w:sz w:val="24"/>
          <w:szCs w:val="24"/>
        </w:rPr>
        <w:t xml:space="preserve"> and you will not be allowed in</w:t>
      </w:r>
      <w:r>
        <w:rPr>
          <w:sz w:val="24"/>
          <w:szCs w:val="24"/>
        </w:rPr>
        <w:t xml:space="preserve"> to the ZOOM meeting</w:t>
      </w:r>
      <w:r w:rsidRPr="00C4176D">
        <w:rPr>
          <w:sz w:val="24"/>
          <w:szCs w:val="24"/>
        </w:rPr>
        <w:t>.</w:t>
      </w:r>
    </w:p>
    <w:p w14:paraId="48C012D9" w14:textId="585B8DE4" w:rsidR="00C4176D" w:rsidRPr="00C4176D" w:rsidRDefault="00C4176D" w:rsidP="00C4176D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 w:rsidRPr="00C4176D">
        <w:rPr>
          <w:sz w:val="24"/>
          <w:szCs w:val="24"/>
          <w:u w:val="single"/>
        </w:rPr>
        <w:t>Identification:</w:t>
      </w:r>
      <w:r w:rsidRPr="00C4176D">
        <w:rPr>
          <w:sz w:val="24"/>
          <w:szCs w:val="24"/>
        </w:rPr>
        <w:t xml:space="preserve"> </w:t>
      </w:r>
      <w:r w:rsidR="00054AA6">
        <w:rPr>
          <w:sz w:val="24"/>
          <w:szCs w:val="24"/>
        </w:rPr>
        <w:t>Parties will use a</w:t>
      </w:r>
      <w:r w:rsidR="00EF69B0">
        <w:rPr>
          <w:sz w:val="24"/>
          <w:szCs w:val="24"/>
        </w:rPr>
        <w:t xml:space="preserve"> ZOOM login </w:t>
      </w:r>
      <w:r w:rsidR="00054AA6">
        <w:rPr>
          <w:sz w:val="24"/>
          <w:szCs w:val="24"/>
        </w:rPr>
        <w:t xml:space="preserve">that </w:t>
      </w:r>
      <w:r w:rsidR="00054AA6" w:rsidRPr="00C4176D">
        <w:rPr>
          <w:sz w:val="24"/>
          <w:szCs w:val="24"/>
        </w:rPr>
        <w:t>reflect</w:t>
      </w:r>
      <w:r w:rsidR="00054AA6">
        <w:rPr>
          <w:sz w:val="24"/>
          <w:szCs w:val="24"/>
        </w:rPr>
        <w:t>s</w:t>
      </w:r>
      <w:r w:rsidR="00054AA6" w:rsidRPr="00C4176D">
        <w:rPr>
          <w:sz w:val="24"/>
          <w:szCs w:val="24"/>
        </w:rPr>
        <w:t xml:space="preserve"> the name of the person appearing. (Please do not log in with a “handle” or phone number).</w:t>
      </w:r>
      <w:r w:rsidR="00B64F35">
        <w:rPr>
          <w:sz w:val="24"/>
          <w:szCs w:val="24"/>
        </w:rPr>
        <w:t xml:space="preserve"> The Court Attendant may change your login to reflect case calendar information.</w:t>
      </w:r>
      <w:r w:rsidR="00054AA6">
        <w:rPr>
          <w:sz w:val="24"/>
          <w:szCs w:val="24"/>
        </w:rPr>
        <w:t xml:space="preserve"> </w:t>
      </w:r>
      <w:r w:rsidRPr="00C4176D">
        <w:rPr>
          <w:sz w:val="24"/>
          <w:szCs w:val="24"/>
        </w:rPr>
        <w:t>Prior</w:t>
      </w:r>
      <w:r>
        <w:rPr>
          <w:sz w:val="24"/>
          <w:szCs w:val="24"/>
        </w:rPr>
        <w:t xml:space="preserve"> to the start of the hearings, the p</w:t>
      </w:r>
      <w:r w:rsidR="00054AA6">
        <w:rPr>
          <w:sz w:val="24"/>
          <w:szCs w:val="24"/>
        </w:rPr>
        <w:t>arties appearing by</w:t>
      </w:r>
      <w:r w:rsidRPr="00C4176D">
        <w:rPr>
          <w:sz w:val="24"/>
          <w:szCs w:val="24"/>
        </w:rPr>
        <w:t xml:space="preserve"> ZOOM </w:t>
      </w:r>
      <w:r w:rsidR="00A41A17">
        <w:rPr>
          <w:sz w:val="24"/>
          <w:szCs w:val="24"/>
        </w:rPr>
        <w:t>will</w:t>
      </w:r>
      <w:r w:rsidRPr="00C4176D">
        <w:rPr>
          <w:sz w:val="24"/>
          <w:szCs w:val="24"/>
        </w:rPr>
        <w:t xml:space="preserve"> provide</w:t>
      </w:r>
      <w:r>
        <w:rPr>
          <w:sz w:val="24"/>
          <w:szCs w:val="24"/>
        </w:rPr>
        <w:t>,</w:t>
      </w:r>
      <w:r w:rsidRPr="00C4176D">
        <w:rPr>
          <w:sz w:val="24"/>
          <w:szCs w:val="24"/>
        </w:rPr>
        <w:t xml:space="preserve"> </w:t>
      </w:r>
      <w:r>
        <w:rPr>
          <w:sz w:val="24"/>
          <w:szCs w:val="24"/>
        </w:rPr>
        <w:t>via</w:t>
      </w:r>
      <w:r w:rsidRPr="00C4176D">
        <w:rPr>
          <w:sz w:val="24"/>
          <w:szCs w:val="24"/>
        </w:rPr>
        <w:t xml:space="preserve"> </w:t>
      </w:r>
      <w:r w:rsidR="00054AA6">
        <w:rPr>
          <w:sz w:val="24"/>
          <w:szCs w:val="24"/>
        </w:rPr>
        <w:t xml:space="preserve">the </w:t>
      </w:r>
      <w:r w:rsidRPr="00C4176D">
        <w:rPr>
          <w:sz w:val="24"/>
          <w:szCs w:val="24"/>
        </w:rPr>
        <w:t>chat</w:t>
      </w:r>
      <w:r w:rsidR="00054AA6">
        <w:rPr>
          <w:sz w:val="24"/>
          <w:szCs w:val="24"/>
        </w:rPr>
        <w:t xml:space="preserve"> box</w:t>
      </w:r>
      <w:r>
        <w:rPr>
          <w:sz w:val="24"/>
          <w:szCs w:val="24"/>
        </w:rPr>
        <w:t xml:space="preserve"> feature,</w:t>
      </w:r>
      <w:r w:rsidRPr="00C4176D">
        <w:rPr>
          <w:sz w:val="24"/>
          <w:szCs w:val="24"/>
        </w:rPr>
        <w:t xml:space="preserve"> the name of the party appearing</w:t>
      </w:r>
      <w:r w:rsidR="00A41A17">
        <w:rPr>
          <w:sz w:val="24"/>
          <w:szCs w:val="24"/>
        </w:rPr>
        <w:t xml:space="preserve"> and</w:t>
      </w:r>
      <w:r w:rsidRPr="00C4176D">
        <w:rPr>
          <w:sz w:val="24"/>
          <w:szCs w:val="24"/>
        </w:rPr>
        <w:t xml:space="preserve"> the case name relevant to the appearance, if any. Attorneys will also pro</w:t>
      </w:r>
      <w:r w:rsidR="00A41A17">
        <w:rPr>
          <w:sz w:val="24"/>
          <w:szCs w:val="24"/>
        </w:rPr>
        <w:t xml:space="preserve">vide their Bar Number and name of </w:t>
      </w:r>
      <w:r w:rsidRPr="00C4176D">
        <w:rPr>
          <w:sz w:val="24"/>
          <w:szCs w:val="24"/>
        </w:rPr>
        <w:t>the client being represented. Provisionally licensed attorneys must identify themselves as such</w:t>
      </w:r>
      <w:r>
        <w:rPr>
          <w:sz w:val="24"/>
          <w:szCs w:val="24"/>
        </w:rPr>
        <w:t xml:space="preserve"> and identify their supervising attorney</w:t>
      </w:r>
      <w:r w:rsidRPr="00C4176D">
        <w:rPr>
          <w:sz w:val="24"/>
          <w:szCs w:val="24"/>
        </w:rPr>
        <w:t xml:space="preserve">. </w:t>
      </w:r>
    </w:p>
    <w:p w14:paraId="5853CA72" w14:textId="6EA3FB96" w:rsidR="00CD69AF" w:rsidRDefault="00CD69AF" w:rsidP="0052664C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>Etiquette:</w:t>
      </w:r>
      <w:r>
        <w:rPr>
          <w:sz w:val="24"/>
          <w:szCs w:val="24"/>
        </w:rPr>
        <w:t xml:space="preserve"> Parties using ZOOM </w:t>
      </w:r>
      <w:r w:rsidR="00EF69B0">
        <w:rPr>
          <w:sz w:val="24"/>
          <w:szCs w:val="24"/>
        </w:rPr>
        <w:t>should</w:t>
      </w:r>
      <w:r>
        <w:rPr>
          <w:sz w:val="24"/>
          <w:szCs w:val="24"/>
        </w:rPr>
        <w:t xml:space="preserve"> have their cameras on</w:t>
      </w:r>
      <w:r w:rsidR="00EF69B0">
        <w:rPr>
          <w:sz w:val="24"/>
          <w:szCs w:val="24"/>
        </w:rPr>
        <w:t xml:space="preserve"> once their case is called</w:t>
      </w:r>
      <w:r>
        <w:rPr>
          <w:sz w:val="24"/>
          <w:szCs w:val="24"/>
        </w:rPr>
        <w:t xml:space="preserve"> and </w:t>
      </w:r>
      <w:bookmarkStart w:id="0" w:name="_GoBack"/>
      <w:bookmarkEnd w:id="0"/>
      <w:r>
        <w:rPr>
          <w:sz w:val="24"/>
          <w:szCs w:val="24"/>
        </w:rPr>
        <w:t>be in proper court room attire. Similarly, parties must make sure that their background</w:t>
      </w:r>
      <w:r w:rsidR="006F14E5">
        <w:rPr>
          <w:sz w:val="24"/>
          <w:szCs w:val="24"/>
        </w:rPr>
        <w:t>s are appropriate for a</w:t>
      </w:r>
      <w:r>
        <w:rPr>
          <w:sz w:val="24"/>
          <w:szCs w:val="24"/>
        </w:rPr>
        <w:t xml:space="preserve"> court setting. </w:t>
      </w:r>
      <w:r w:rsidR="00054AA6">
        <w:rPr>
          <w:sz w:val="24"/>
          <w:szCs w:val="24"/>
        </w:rPr>
        <w:t>The p</w:t>
      </w:r>
      <w:r w:rsidR="00C4176D">
        <w:rPr>
          <w:sz w:val="24"/>
          <w:szCs w:val="24"/>
        </w:rPr>
        <w:t xml:space="preserve">arties must also remain on </w:t>
      </w:r>
      <w:r w:rsidR="00C4176D" w:rsidRPr="00C4176D">
        <w:rPr>
          <w:i/>
          <w:sz w:val="24"/>
          <w:szCs w:val="24"/>
          <w:u w:val="single"/>
        </w:rPr>
        <w:t>mute</w:t>
      </w:r>
      <w:r w:rsidR="00C4176D">
        <w:rPr>
          <w:sz w:val="24"/>
          <w:szCs w:val="24"/>
        </w:rPr>
        <w:t xml:space="preserve"> except when their matter is called. Importantly, general court room etiquette applies to ZOOM appearances. </w:t>
      </w:r>
      <w:r>
        <w:rPr>
          <w:sz w:val="24"/>
          <w:szCs w:val="24"/>
        </w:rPr>
        <w:t xml:space="preserve">The Court reserves the right to terminate the connection for any reason it might escort a party out of the court room. (E.g., profane or sexually charged comments or materials, improper attire, etc.) </w:t>
      </w:r>
    </w:p>
    <w:p w14:paraId="6B5D629D" w14:textId="5BFD4CB4" w:rsidR="0052664C" w:rsidRPr="00A17F14" w:rsidRDefault="00A17F14" w:rsidP="00A17F14">
      <w:pPr>
        <w:pStyle w:val="Header"/>
        <w:numPr>
          <w:ilvl w:val="0"/>
          <w:numId w:val="2"/>
        </w:numPr>
        <w:tabs>
          <w:tab w:val="center" w:pos="9360"/>
        </w:tabs>
        <w:spacing w:after="240"/>
        <w:ind w:left="360"/>
        <w:rPr>
          <w:sz w:val="24"/>
          <w:szCs w:val="24"/>
        </w:rPr>
      </w:pPr>
      <w:r>
        <w:rPr>
          <w:sz w:val="24"/>
          <w:szCs w:val="24"/>
          <w:u w:val="single"/>
        </w:rPr>
        <w:t>Waiver of Review</w:t>
      </w:r>
      <w:r w:rsidR="0052664C">
        <w:rPr>
          <w:sz w:val="24"/>
          <w:szCs w:val="24"/>
          <w:u w:val="single"/>
        </w:rPr>
        <w:t>:</w:t>
      </w:r>
      <w:r w:rsidR="0052664C">
        <w:rPr>
          <w:sz w:val="24"/>
          <w:szCs w:val="24"/>
        </w:rPr>
        <w:t xml:space="preserve"> </w:t>
      </w:r>
      <w:r w:rsidR="00C4176D" w:rsidRPr="00B22D03">
        <w:rPr>
          <w:sz w:val="24"/>
          <w:szCs w:val="24"/>
        </w:rPr>
        <w:t>Part</w:t>
      </w:r>
      <w:r w:rsidR="00B22D03">
        <w:rPr>
          <w:sz w:val="24"/>
          <w:szCs w:val="24"/>
        </w:rPr>
        <w:t>ies who choose to appear remotely</w:t>
      </w:r>
      <w:r w:rsidR="00C4176D" w:rsidRPr="00B22D03">
        <w:rPr>
          <w:sz w:val="24"/>
          <w:szCs w:val="24"/>
        </w:rPr>
        <w:t xml:space="preserve"> </w:t>
      </w:r>
      <w:r>
        <w:rPr>
          <w:sz w:val="24"/>
          <w:szCs w:val="24"/>
        </w:rPr>
        <w:t>understand that the technology has limitations. While the court will try to accommodate questions about documents and other items produced</w:t>
      </w:r>
      <w:r w:rsidR="00F853FE">
        <w:rPr>
          <w:sz w:val="24"/>
          <w:szCs w:val="24"/>
        </w:rPr>
        <w:t xml:space="preserve"> in person</w:t>
      </w:r>
      <w:r>
        <w:rPr>
          <w:sz w:val="24"/>
          <w:szCs w:val="24"/>
        </w:rPr>
        <w:t xml:space="preserve"> at</w:t>
      </w:r>
      <w:r w:rsidR="00F853FE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hearing, remote participants are </w:t>
      </w:r>
      <w:r>
        <w:rPr>
          <w:i/>
          <w:sz w:val="24"/>
          <w:szCs w:val="24"/>
          <w:u w:val="single"/>
        </w:rPr>
        <w:t>waiving</w:t>
      </w:r>
      <w:r>
        <w:rPr>
          <w:sz w:val="24"/>
          <w:szCs w:val="24"/>
        </w:rPr>
        <w:t xml:space="preserve"> </w:t>
      </w:r>
      <w:r w:rsidR="00C4176D" w:rsidRPr="00A17F14">
        <w:rPr>
          <w:sz w:val="24"/>
          <w:szCs w:val="24"/>
        </w:rPr>
        <w:t xml:space="preserve">the right to inspect </w:t>
      </w:r>
      <w:r w:rsidR="00F853FE">
        <w:rPr>
          <w:sz w:val="24"/>
          <w:szCs w:val="24"/>
        </w:rPr>
        <w:t>such documents and</w:t>
      </w:r>
      <w:r w:rsidR="00C4176D" w:rsidRPr="00A17F14">
        <w:rPr>
          <w:sz w:val="24"/>
          <w:szCs w:val="24"/>
        </w:rPr>
        <w:t xml:space="preserve"> </w:t>
      </w:r>
      <w:r>
        <w:rPr>
          <w:sz w:val="24"/>
          <w:szCs w:val="24"/>
        </w:rPr>
        <w:t>other items</w:t>
      </w:r>
      <w:r w:rsidR="00C4176D" w:rsidRPr="00A17F14">
        <w:rPr>
          <w:sz w:val="24"/>
          <w:szCs w:val="24"/>
        </w:rPr>
        <w:t>.</w:t>
      </w:r>
      <w:r w:rsidR="00B22D03" w:rsidRPr="00A17F14">
        <w:rPr>
          <w:sz w:val="24"/>
          <w:szCs w:val="24"/>
        </w:rPr>
        <w:t xml:space="preserve"> </w:t>
      </w:r>
    </w:p>
    <w:sectPr w:rsidR="0052664C" w:rsidRPr="00A17F14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B19922" w14:textId="77777777" w:rsidR="004D7A62" w:rsidRDefault="004D7A62" w:rsidP="008174E6">
      <w:pPr>
        <w:spacing w:after="0" w:line="240" w:lineRule="auto"/>
      </w:pPr>
      <w:r>
        <w:separator/>
      </w:r>
    </w:p>
  </w:endnote>
  <w:endnote w:type="continuationSeparator" w:id="0">
    <w:p w14:paraId="608921D9" w14:textId="77777777" w:rsidR="004D7A62" w:rsidRDefault="004D7A62" w:rsidP="00817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DBFFEB" w14:textId="77777777" w:rsidR="004D7A62" w:rsidRDefault="004D7A62" w:rsidP="008174E6">
      <w:pPr>
        <w:spacing w:after="0" w:line="240" w:lineRule="auto"/>
      </w:pPr>
      <w:r>
        <w:separator/>
      </w:r>
    </w:p>
  </w:footnote>
  <w:footnote w:type="continuationSeparator" w:id="0">
    <w:p w14:paraId="46C1DC4A" w14:textId="77777777" w:rsidR="004D7A62" w:rsidRDefault="004D7A62" w:rsidP="00817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A25BEA" w14:textId="5DD95A6F" w:rsidR="00CD69AF" w:rsidRPr="00CD69AF" w:rsidRDefault="00CD69AF" w:rsidP="00CD69AF">
    <w:pPr>
      <w:spacing w:after="0"/>
      <w:jc w:val="center"/>
      <w:rPr>
        <w:b/>
        <w:sz w:val="50"/>
        <w:szCs w:val="50"/>
        <w:u w:val="single"/>
      </w:rPr>
    </w:pPr>
    <w:r w:rsidRPr="00CD69AF">
      <w:rPr>
        <w:b/>
        <w:sz w:val="50"/>
        <w:szCs w:val="50"/>
        <w:u w:val="single"/>
      </w:rPr>
      <w:t xml:space="preserve">ZOOM </w:t>
    </w:r>
    <w:r w:rsidR="00B64F35">
      <w:rPr>
        <w:b/>
        <w:sz w:val="50"/>
        <w:szCs w:val="50"/>
        <w:u w:val="single"/>
      </w:rPr>
      <w:t>APPEARANCES</w:t>
    </w:r>
  </w:p>
  <w:p w14:paraId="1A1D7A86" w14:textId="5539677F" w:rsidR="00CD69AF" w:rsidRPr="00CD69AF" w:rsidRDefault="00CD69AF" w:rsidP="00CD69AF">
    <w:pPr>
      <w:pStyle w:val="Header"/>
      <w:tabs>
        <w:tab w:val="center" w:pos="9360"/>
      </w:tabs>
      <w:jc w:val="center"/>
      <w:rPr>
        <w:sz w:val="24"/>
        <w:szCs w:val="24"/>
      </w:rPr>
    </w:pPr>
    <w:r w:rsidRPr="00CD69AF">
      <w:rPr>
        <w:sz w:val="24"/>
        <w:szCs w:val="24"/>
      </w:rPr>
      <w:t>Judge Joseph Ortiz</w:t>
    </w:r>
    <w:r w:rsidR="00B64F35">
      <w:rPr>
        <w:sz w:val="24"/>
        <w:szCs w:val="24"/>
      </w:rPr>
      <w:t>, Dept. S-17</w:t>
    </w:r>
  </w:p>
  <w:p w14:paraId="5758D4A6" w14:textId="12DDA49B" w:rsidR="008174E6" w:rsidRDefault="008174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4F6CBF"/>
    <w:multiLevelType w:val="hybridMultilevel"/>
    <w:tmpl w:val="74C2C1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D25359"/>
    <w:multiLevelType w:val="hybridMultilevel"/>
    <w:tmpl w:val="9D6CE280"/>
    <w:lvl w:ilvl="0" w:tplc="7674B0C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D32"/>
    <w:rsid w:val="00054AA6"/>
    <w:rsid w:val="001C0B5C"/>
    <w:rsid w:val="002766A2"/>
    <w:rsid w:val="003622EE"/>
    <w:rsid w:val="003A75A2"/>
    <w:rsid w:val="004208D2"/>
    <w:rsid w:val="004563A3"/>
    <w:rsid w:val="004764B5"/>
    <w:rsid w:val="00476CBD"/>
    <w:rsid w:val="004D7A62"/>
    <w:rsid w:val="00510E40"/>
    <w:rsid w:val="0052664C"/>
    <w:rsid w:val="005918F1"/>
    <w:rsid w:val="00596F42"/>
    <w:rsid w:val="005A734C"/>
    <w:rsid w:val="005E6C25"/>
    <w:rsid w:val="00683199"/>
    <w:rsid w:val="006B3E9F"/>
    <w:rsid w:val="006F14E5"/>
    <w:rsid w:val="007525C6"/>
    <w:rsid w:val="00762929"/>
    <w:rsid w:val="008174E6"/>
    <w:rsid w:val="009137BF"/>
    <w:rsid w:val="009B401B"/>
    <w:rsid w:val="00A17F14"/>
    <w:rsid w:val="00A41A17"/>
    <w:rsid w:val="00A60D32"/>
    <w:rsid w:val="00B12E10"/>
    <w:rsid w:val="00B16AE0"/>
    <w:rsid w:val="00B22D03"/>
    <w:rsid w:val="00B64F35"/>
    <w:rsid w:val="00C4176D"/>
    <w:rsid w:val="00C965CB"/>
    <w:rsid w:val="00CD69AF"/>
    <w:rsid w:val="00D06C8A"/>
    <w:rsid w:val="00D1305B"/>
    <w:rsid w:val="00DF6446"/>
    <w:rsid w:val="00E3739B"/>
    <w:rsid w:val="00E56D64"/>
    <w:rsid w:val="00E94746"/>
    <w:rsid w:val="00EA43AE"/>
    <w:rsid w:val="00EF0B69"/>
    <w:rsid w:val="00EF69B0"/>
    <w:rsid w:val="00F443CE"/>
    <w:rsid w:val="00F853FE"/>
    <w:rsid w:val="00F93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D966F3"/>
  <w15:chartTrackingRefBased/>
  <w15:docId w15:val="{3BDCF336-9541-41B5-8184-D74A822A8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1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05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4E6"/>
  </w:style>
  <w:style w:type="paragraph" w:styleId="Footer">
    <w:name w:val="footer"/>
    <w:basedOn w:val="Normal"/>
    <w:link w:val="FooterChar"/>
    <w:uiPriority w:val="99"/>
    <w:unhideWhenUsed/>
    <w:rsid w:val="00817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4E6"/>
  </w:style>
  <w:style w:type="character" w:styleId="Hyperlink">
    <w:name w:val="Hyperlink"/>
    <w:basedOn w:val="DefaultParagraphFont"/>
    <w:uiPriority w:val="99"/>
    <w:unhideWhenUsed/>
    <w:rsid w:val="008174E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817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ourtcall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 xmlns="e9ce020e-317f-4da9-8f06-81349339fd35" xsi:nil="true"/>
    <Number xmlns="e9ce020e-317f-4da9-8f06-81349339fd3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9C3FA2A915B4C88938B34BAE0DCEA" ma:contentTypeVersion="8" ma:contentTypeDescription="Create a new document." ma:contentTypeScope="" ma:versionID="6a23f1bde0c116c326ed3dd5bb0cfd0e">
  <xsd:schema xmlns:xsd="http://www.w3.org/2001/XMLSchema" xmlns:xs="http://www.w3.org/2001/XMLSchema" xmlns:p="http://schemas.microsoft.com/office/2006/metadata/properties" xmlns:ns2="e9ce020e-317f-4da9-8f06-81349339fd35" xmlns:ns3="d8a5e456-fa6d-4a21-854a-1be610bd2ca3" targetNamespace="http://schemas.microsoft.com/office/2006/metadata/properties" ma:root="true" ma:fieldsID="c96286b73d4982b74696814406e4b784" ns2:_="" ns3:_="">
    <xsd:import namespace="e9ce020e-317f-4da9-8f06-81349339fd35"/>
    <xsd:import namespace="d8a5e456-fa6d-4a21-854a-1be610bd2c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Test" minOccurs="0"/>
                <xsd:element ref="ns2:Number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e020e-317f-4da9-8f06-81349339fd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Test" ma:index="11" nillable="true" ma:displayName="Test" ma:description="testing" ma:format="Dropdown" ma:internalName="Test">
      <xsd:simpleType>
        <xsd:restriction base="dms:Text">
          <xsd:maxLength value="255"/>
        </xsd:restriction>
      </xsd:simpleType>
    </xsd:element>
    <xsd:element name="Number" ma:index="12" nillable="true" ma:displayName="Number" ma:description="Description numbers" ma:format="Dropdown" ma:internalName="Number" ma:percentage="FALSE">
      <xsd:simpleType>
        <xsd:restriction base="dms:Number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a5e456-fa6d-4a21-854a-1be610bd2ca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63DC8-FB50-42FD-BAA8-4C60375837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2B15BD-2DED-471C-AE13-503F13EC6DC6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terms/"/>
    <ds:schemaRef ds:uri="aa5bf4c3-1d5e-4057-8ebb-16a383ce643b"/>
    <ds:schemaRef ds:uri="64eb85d3-d9b3-42b4-b6c4-41f1c53ce25e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EF31690-3A6B-491D-8217-FAB57299BC0E}"/>
</file>

<file path=customXml/itemProps4.xml><?xml version="1.0" encoding="utf-8"?>
<ds:datastoreItem xmlns:ds="http://schemas.openxmlformats.org/officeDocument/2006/customXml" ds:itemID="{E929D812-23D0-4777-8036-BDF8BF08C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2600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Morales, Jessica</dc:creator>
  <cp:keywords/>
  <dc:description/>
  <cp:lastModifiedBy>Garcez, Jessica</cp:lastModifiedBy>
  <cp:revision>2</cp:revision>
  <cp:lastPrinted>2022-04-06T21:17:00Z</cp:lastPrinted>
  <dcterms:created xsi:type="dcterms:W3CDTF">2023-04-27T20:16:00Z</dcterms:created>
  <dcterms:modified xsi:type="dcterms:W3CDTF">2023-04-27T20:16:00Z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0x0101009979C3FA2A915B4C88938B34BAE0DCEA</vt:lpwstr>
  </property>
</Properties>
</file>